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9EBB" w14:textId="4D9DB779" w:rsidR="000A0EFA" w:rsidRPr="00E11441" w:rsidRDefault="000A0EFA" w:rsidP="000A0EFA">
      <w:pPr>
        <w:jc w:val="right"/>
        <w:rPr>
          <w:b/>
          <w:bCs/>
          <w:color w:val="000000" w:themeColor="text1"/>
        </w:rPr>
      </w:pPr>
      <w:r w:rsidRPr="00E11441">
        <w:rPr>
          <w:b/>
          <w:bCs/>
          <w:color w:val="000000" w:themeColor="text1"/>
        </w:rPr>
        <w:t>DỰ THẢO 01</w:t>
      </w:r>
    </w:p>
    <w:p w14:paraId="3D1740D4" w14:textId="75AFA15A" w:rsidR="000A0EFA" w:rsidRPr="00E11441" w:rsidRDefault="000A0EFA" w:rsidP="000A0EFA">
      <w:pPr>
        <w:jc w:val="right"/>
        <w:rPr>
          <w:b/>
          <w:bCs/>
          <w:color w:val="000000" w:themeColor="text1"/>
        </w:rPr>
      </w:pPr>
      <w:r w:rsidRPr="00E11441">
        <w:rPr>
          <w:b/>
          <w:bCs/>
          <w:color w:val="000000" w:themeColor="text1"/>
        </w:rPr>
        <w:t xml:space="preserve">Ngày </w:t>
      </w:r>
      <w:r w:rsidR="004D54BA" w:rsidRPr="00E11441">
        <w:rPr>
          <w:b/>
          <w:bCs/>
          <w:color w:val="000000" w:themeColor="text1"/>
        </w:rPr>
        <w:t>2</w:t>
      </w:r>
      <w:r w:rsidR="00B2247F">
        <w:rPr>
          <w:b/>
          <w:bCs/>
          <w:color w:val="000000" w:themeColor="text1"/>
        </w:rPr>
        <w:t>7</w:t>
      </w:r>
      <w:r w:rsidRPr="00E11441">
        <w:rPr>
          <w:b/>
          <w:bCs/>
          <w:color w:val="000000" w:themeColor="text1"/>
        </w:rPr>
        <w:t>.9.2023</w:t>
      </w:r>
    </w:p>
    <w:tbl>
      <w:tblPr>
        <w:tblW w:w="0" w:type="auto"/>
        <w:tblInd w:w="108" w:type="dxa"/>
        <w:tblLook w:val="04A0" w:firstRow="1" w:lastRow="0" w:firstColumn="1" w:lastColumn="0" w:noHBand="0" w:noVBand="1"/>
      </w:tblPr>
      <w:tblGrid>
        <w:gridCol w:w="2665"/>
        <w:gridCol w:w="6299"/>
      </w:tblGrid>
      <w:tr w:rsidR="00F277BF" w:rsidRPr="00E11441" w14:paraId="458C4489" w14:textId="77777777" w:rsidTr="000A0EFA">
        <w:tc>
          <w:tcPr>
            <w:tcW w:w="2665" w:type="dxa"/>
          </w:tcPr>
          <w:p w14:paraId="64AE5FCF" w14:textId="77777777" w:rsidR="00F277BF" w:rsidRPr="00E11441" w:rsidRDefault="00F277BF" w:rsidP="00F92C1E">
            <w:pPr>
              <w:pStyle w:val="BodyText3"/>
              <w:widowControl w:val="0"/>
              <w:spacing w:line="276" w:lineRule="auto"/>
              <w:rPr>
                <w:rFonts w:ascii="Times New Roman" w:hAnsi="Times New Roman"/>
                <w:color w:val="000000" w:themeColor="text1"/>
                <w:sz w:val="28"/>
                <w:szCs w:val="28"/>
                <w:lang w:val="fr-FR"/>
              </w:rPr>
            </w:pPr>
            <w:r w:rsidRPr="00E11441">
              <w:rPr>
                <w:rFonts w:ascii="Times New Roman" w:hAnsi="Times New Roman"/>
                <w:color w:val="000000" w:themeColor="text1"/>
                <w:sz w:val="28"/>
                <w:szCs w:val="28"/>
                <w:lang w:val="fr-FR"/>
              </w:rPr>
              <w:t>BỘ Y TẾ</w:t>
            </w:r>
          </w:p>
          <w:p w14:paraId="109E66B0" w14:textId="77777777" w:rsidR="00F277BF" w:rsidRPr="00E11441" w:rsidRDefault="004F75CB" w:rsidP="00F92C1E">
            <w:pPr>
              <w:widowControl w:val="0"/>
              <w:spacing w:line="276" w:lineRule="auto"/>
              <w:jc w:val="center"/>
              <w:rPr>
                <w:color w:val="000000" w:themeColor="text1"/>
                <w:sz w:val="28"/>
                <w:szCs w:val="28"/>
                <w:lang w:val="fr-FR"/>
              </w:rPr>
            </w:pPr>
            <w:r w:rsidRPr="00E11441">
              <w:rPr>
                <w:noProof/>
                <w:color w:val="000000" w:themeColor="text1"/>
                <w:sz w:val="28"/>
                <w:szCs w:val="28"/>
              </w:rPr>
              <mc:AlternateContent>
                <mc:Choice Requires="wps">
                  <w:drawing>
                    <wp:anchor distT="0" distB="0" distL="114300" distR="114300" simplePos="0" relativeHeight="251657728" behindDoc="0" locked="0" layoutInCell="1" allowOverlap="1" wp14:anchorId="798B4F73" wp14:editId="7073F2E0">
                      <wp:simplePos x="0" y="0"/>
                      <wp:positionH relativeFrom="column">
                        <wp:posOffset>470535</wp:posOffset>
                      </wp:positionH>
                      <wp:positionV relativeFrom="paragraph">
                        <wp:posOffset>17145</wp:posOffset>
                      </wp:positionV>
                      <wp:extent cx="629920" cy="0"/>
                      <wp:effectExtent l="9525" t="10160" r="8255" b="889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FF1F"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35pt" to="8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sm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"/>
                  </w:pict>
                </mc:Fallback>
              </mc:AlternateContent>
            </w:r>
          </w:p>
          <w:p w14:paraId="5CAEEAC7" w14:textId="77777777" w:rsidR="00F92C1E" w:rsidRPr="00E11441" w:rsidRDefault="00F92C1E" w:rsidP="00F92C1E">
            <w:pPr>
              <w:widowControl w:val="0"/>
              <w:spacing w:line="276" w:lineRule="auto"/>
              <w:jc w:val="center"/>
              <w:rPr>
                <w:color w:val="000000" w:themeColor="text1"/>
                <w:sz w:val="28"/>
                <w:szCs w:val="28"/>
                <w:lang w:val="fr-FR"/>
              </w:rPr>
            </w:pPr>
          </w:p>
          <w:p w14:paraId="27D6234A" w14:textId="470D1A18" w:rsidR="00F277BF" w:rsidRPr="00E11441" w:rsidRDefault="008C1116" w:rsidP="00F92C1E">
            <w:pPr>
              <w:widowControl w:val="0"/>
              <w:spacing w:line="276" w:lineRule="auto"/>
              <w:jc w:val="center"/>
              <w:rPr>
                <w:color w:val="000000" w:themeColor="text1"/>
                <w:sz w:val="28"/>
                <w:szCs w:val="28"/>
                <w:lang w:val="fr-FR"/>
              </w:rPr>
            </w:pPr>
            <w:r w:rsidRPr="00E11441">
              <w:rPr>
                <w:color w:val="000000" w:themeColor="text1"/>
                <w:sz w:val="28"/>
                <w:szCs w:val="28"/>
                <w:lang w:val="fr-FR"/>
              </w:rPr>
              <w:t xml:space="preserve">Số: </w:t>
            </w:r>
            <w:r w:rsidR="006779CF" w:rsidRPr="00E11441">
              <w:rPr>
                <w:color w:val="000000" w:themeColor="text1"/>
                <w:sz w:val="28"/>
                <w:szCs w:val="28"/>
                <w:lang w:val="fr-FR"/>
              </w:rPr>
              <w:t xml:space="preserve"> </w:t>
            </w:r>
            <w:r w:rsidR="007B1D8E" w:rsidRPr="00E11441">
              <w:rPr>
                <w:color w:val="000000" w:themeColor="text1"/>
                <w:sz w:val="28"/>
                <w:szCs w:val="28"/>
                <w:lang w:val="fr-FR"/>
              </w:rPr>
              <w:t xml:space="preserve">       </w:t>
            </w:r>
            <w:r w:rsidR="00F277BF" w:rsidRPr="00E11441">
              <w:rPr>
                <w:color w:val="000000" w:themeColor="text1"/>
                <w:sz w:val="28"/>
                <w:szCs w:val="28"/>
                <w:lang w:val="fr-FR"/>
              </w:rPr>
              <w:t>/TTr-BYT</w:t>
            </w:r>
          </w:p>
        </w:tc>
        <w:tc>
          <w:tcPr>
            <w:tcW w:w="6299" w:type="dxa"/>
          </w:tcPr>
          <w:p w14:paraId="5D148DF2" w14:textId="77777777" w:rsidR="00F277BF" w:rsidRPr="00E11441" w:rsidRDefault="00F277BF" w:rsidP="00F92C1E">
            <w:pPr>
              <w:pStyle w:val="Heading1"/>
              <w:keepNext w:val="0"/>
              <w:widowControl w:val="0"/>
              <w:spacing w:line="276" w:lineRule="auto"/>
              <w:rPr>
                <w:rFonts w:ascii="Times New Roman" w:hAnsi="Times New Roman"/>
                <w:color w:val="000000" w:themeColor="text1"/>
                <w:sz w:val="28"/>
                <w:szCs w:val="28"/>
                <w:lang w:val="fr-FR"/>
              </w:rPr>
            </w:pPr>
            <w:r w:rsidRPr="00E11441">
              <w:rPr>
                <w:rFonts w:ascii="Times New Roman" w:hAnsi="Times New Roman"/>
                <w:color w:val="000000" w:themeColor="text1"/>
                <w:sz w:val="28"/>
                <w:szCs w:val="28"/>
                <w:lang w:val="fr-FR"/>
              </w:rPr>
              <w:t>CỘNG HÒA XÃ HỘI CHỦ NGHĨA VIỆT NAM</w:t>
            </w:r>
          </w:p>
          <w:p w14:paraId="7896625D" w14:textId="77777777" w:rsidR="00F277BF" w:rsidRPr="00E11441" w:rsidRDefault="00F277BF" w:rsidP="00F92C1E">
            <w:pPr>
              <w:widowControl w:val="0"/>
              <w:spacing w:line="276" w:lineRule="auto"/>
              <w:jc w:val="center"/>
              <w:rPr>
                <w:b/>
                <w:color w:val="000000" w:themeColor="text1"/>
                <w:sz w:val="28"/>
                <w:szCs w:val="28"/>
              </w:rPr>
            </w:pPr>
            <w:r w:rsidRPr="00E11441">
              <w:rPr>
                <w:b/>
                <w:color w:val="000000" w:themeColor="text1"/>
                <w:sz w:val="28"/>
                <w:szCs w:val="28"/>
              </w:rPr>
              <w:t>Độc lập - Tự do - Hạnh phúc</w:t>
            </w:r>
          </w:p>
          <w:p w14:paraId="4C68E913" w14:textId="6799992B" w:rsidR="00F92C1E" w:rsidRPr="00E11441" w:rsidRDefault="00F92C1E" w:rsidP="00F92C1E">
            <w:pPr>
              <w:widowControl w:val="0"/>
              <w:spacing w:line="276" w:lineRule="auto"/>
              <w:jc w:val="center"/>
              <w:rPr>
                <w:i/>
                <w:color w:val="000000" w:themeColor="text1"/>
                <w:sz w:val="28"/>
                <w:szCs w:val="28"/>
              </w:rPr>
            </w:pPr>
            <w:r w:rsidRPr="00E11441">
              <w:rPr>
                <w:noProof/>
                <w:color w:val="000000" w:themeColor="text1"/>
                <w:sz w:val="28"/>
                <w:szCs w:val="28"/>
              </w:rPr>
              <mc:AlternateContent>
                <mc:Choice Requires="wps">
                  <w:drawing>
                    <wp:anchor distT="0" distB="0" distL="114300" distR="114300" simplePos="0" relativeHeight="251658752" behindDoc="0" locked="0" layoutInCell="1" allowOverlap="1" wp14:anchorId="2B395E35" wp14:editId="2DDB761F">
                      <wp:simplePos x="0" y="0"/>
                      <wp:positionH relativeFrom="column">
                        <wp:posOffset>898525</wp:posOffset>
                      </wp:positionH>
                      <wp:positionV relativeFrom="paragraph">
                        <wp:posOffset>10795</wp:posOffset>
                      </wp:positionV>
                      <wp:extent cx="2125345" cy="0"/>
                      <wp:effectExtent l="5080" t="13970" r="12700" b="508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68D1"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85pt" to="23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"/>
                  </w:pict>
                </mc:Fallback>
              </mc:AlternateContent>
            </w:r>
          </w:p>
          <w:p w14:paraId="3C4887BD" w14:textId="2E0742C7" w:rsidR="00F277BF" w:rsidRPr="00E11441" w:rsidRDefault="00F277BF" w:rsidP="00F92C1E">
            <w:pPr>
              <w:widowControl w:val="0"/>
              <w:spacing w:line="276" w:lineRule="auto"/>
              <w:jc w:val="center"/>
              <w:rPr>
                <w:color w:val="000000" w:themeColor="text1"/>
                <w:sz w:val="28"/>
                <w:szCs w:val="28"/>
              </w:rPr>
            </w:pPr>
            <w:r w:rsidRPr="00E11441">
              <w:rPr>
                <w:i/>
                <w:color w:val="000000" w:themeColor="text1"/>
                <w:sz w:val="28"/>
                <w:szCs w:val="28"/>
              </w:rPr>
              <w:t xml:space="preserve">Hà </w:t>
            </w:r>
            <w:r w:rsidR="004575F9" w:rsidRPr="00E11441">
              <w:rPr>
                <w:i/>
                <w:color w:val="000000" w:themeColor="text1"/>
                <w:sz w:val="28"/>
                <w:szCs w:val="28"/>
              </w:rPr>
              <w:t xml:space="preserve">Nội, ngày </w:t>
            </w:r>
            <w:r w:rsidR="002F3499" w:rsidRPr="00E11441">
              <w:rPr>
                <w:i/>
                <w:color w:val="000000" w:themeColor="text1"/>
                <w:sz w:val="28"/>
                <w:szCs w:val="28"/>
              </w:rPr>
              <w:t xml:space="preserve">     </w:t>
            </w:r>
            <w:r w:rsidR="008C1116" w:rsidRPr="00E11441">
              <w:rPr>
                <w:i/>
                <w:color w:val="000000" w:themeColor="text1"/>
                <w:sz w:val="28"/>
                <w:szCs w:val="28"/>
              </w:rPr>
              <w:t xml:space="preserve"> </w:t>
            </w:r>
            <w:r w:rsidR="003570A5" w:rsidRPr="00E11441">
              <w:rPr>
                <w:i/>
                <w:color w:val="000000" w:themeColor="text1"/>
                <w:sz w:val="28"/>
                <w:szCs w:val="28"/>
              </w:rPr>
              <w:t xml:space="preserve">tháng </w:t>
            </w:r>
            <w:r w:rsidR="002F3499" w:rsidRPr="00E11441">
              <w:rPr>
                <w:i/>
                <w:color w:val="000000" w:themeColor="text1"/>
                <w:sz w:val="28"/>
                <w:szCs w:val="28"/>
              </w:rPr>
              <w:t xml:space="preserve">  </w:t>
            </w:r>
            <w:r w:rsidR="004575F9" w:rsidRPr="00E11441">
              <w:rPr>
                <w:i/>
                <w:color w:val="000000" w:themeColor="text1"/>
                <w:sz w:val="28"/>
                <w:szCs w:val="28"/>
              </w:rPr>
              <w:t xml:space="preserve"> năm 202</w:t>
            </w:r>
            <w:r w:rsidR="002F3499" w:rsidRPr="00E11441">
              <w:rPr>
                <w:i/>
                <w:color w:val="000000" w:themeColor="text1"/>
                <w:sz w:val="28"/>
                <w:szCs w:val="28"/>
              </w:rPr>
              <w:t>3</w:t>
            </w:r>
          </w:p>
        </w:tc>
      </w:tr>
    </w:tbl>
    <w:p w14:paraId="312E24AC" w14:textId="77777777" w:rsidR="0023174C" w:rsidRPr="00E11441" w:rsidRDefault="0023174C" w:rsidP="00F92C1E">
      <w:pPr>
        <w:widowControl w:val="0"/>
        <w:spacing w:line="276" w:lineRule="auto"/>
        <w:jc w:val="center"/>
        <w:rPr>
          <w:b/>
          <w:color w:val="000000" w:themeColor="text1"/>
          <w:sz w:val="28"/>
          <w:szCs w:val="28"/>
        </w:rPr>
      </w:pPr>
    </w:p>
    <w:p w14:paraId="52419959" w14:textId="77777777" w:rsidR="007732EA" w:rsidRPr="00E11441" w:rsidRDefault="00596E74" w:rsidP="00F92C1E">
      <w:pPr>
        <w:widowControl w:val="0"/>
        <w:spacing w:line="276" w:lineRule="auto"/>
        <w:jc w:val="center"/>
        <w:rPr>
          <w:b/>
          <w:color w:val="000000" w:themeColor="text1"/>
          <w:sz w:val="28"/>
          <w:szCs w:val="28"/>
        </w:rPr>
      </w:pPr>
      <w:r w:rsidRPr="00E11441">
        <w:rPr>
          <w:b/>
          <w:color w:val="000000" w:themeColor="text1"/>
          <w:sz w:val="28"/>
          <w:szCs w:val="28"/>
        </w:rPr>
        <w:t>TỜ TRÌNH</w:t>
      </w:r>
    </w:p>
    <w:p w14:paraId="03748068" w14:textId="7901C3D7" w:rsidR="007732EA" w:rsidRPr="00E11441" w:rsidRDefault="007732EA" w:rsidP="00F92C1E">
      <w:pPr>
        <w:pStyle w:val="Heading2"/>
        <w:keepNext w:val="0"/>
        <w:widowControl w:val="0"/>
        <w:spacing w:line="276" w:lineRule="auto"/>
        <w:rPr>
          <w:rFonts w:ascii="Times New Roman" w:hAnsi="Times New Roman"/>
          <w:color w:val="000000" w:themeColor="text1"/>
          <w:sz w:val="28"/>
          <w:szCs w:val="28"/>
        </w:rPr>
      </w:pPr>
      <w:r w:rsidRPr="00E11441">
        <w:rPr>
          <w:rFonts w:ascii="Times New Roman" w:hAnsi="Times New Roman"/>
          <w:color w:val="000000" w:themeColor="text1"/>
          <w:sz w:val="28"/>
          <w:szCs w:val="28"/>
        </w:rPr>
        <w:t xml:space="preserve">Về việc </w:t>
      </w:r>
      <w:r w:rsidR="002F3499" w:rsidRPr="00E11441">
        <w:rPr>
          <w:rFonts w:ascii="Times New Roman" w:hAnsi="Times New Roman"/>
          <w:color w:val="000000" w:themeColor="text1"/>
          <w:sz w:val="28"/>
          <w:szCs w:val="28"/>
        </w:rPr>
        <w:t>dự thảo Quyết định của Thủ tướng Chính phủ thay thế Quyết định số 956/QĐ-TTg ngày 06 tháng 7 năm 20</w:t>
      </w:r>
      <w:r w:rsidR="00F75E77" w:rsidRPr="00E11441">
        <w:rPr>
          <w:rFonts w:ascii="Times New Roman" w:hAnsi="Times New Roman"/>
          <w:color w:val="000000" w:themeColor="text1"/>
          <w:sz w:val="28"/>
          <w:szCs w:val="28"/>
        </w:rPr>
        <w:t>20</w:t>
      </w:r>
      <w:r w:rsidR="002F3499" w:rsidRPr="00E11441">
        <w:rPr>
          <w:rFonts w:ascii="Times New Roman" w:hAnsi="Times New Roman"/>
          <w:color w:val="000000" w:themeColor="text1"/>
          <w:sz w:val="28"/>
          <w:szCs w:val="28"/>
        </w:rPr>
        <w:t xml:space="preserve"> của Thủ tướng Chính phủ về việc thành lập, tổ chức và hoạt động của Hội đồng Y khoa Quốc gia</w:t>
      </w:r>
    </w:p>
    <w:p w14:paraId="276ED03A" w14:textId="77777777" w:rsidR="001E4BA4" w:rsidRPr="00E11441" w:rsidRDefault="004F75CB" w:rsidP="00F92C1E">
      <w:pPr>
        <w:pStyle w:val="BodyText"/>
        <w:widowControl w:val="0"/>
        <w:spacing w:line="276" w:lineRule="auto"/>
        <w:rPr>
          <w:rFonts w:ascii="Times New Roman" w:hAnsi="Times New Roman"/>
          <w:color w:val="000000" w:themeColor="text1"/>
          <w:sz w:val="28"/>
          <w:szCs w:val="28"/>
        </w:rPr>
      </w:pPr>
      <w:r w:rsidRPr="00E11441">
        <w:rPr>
          <w:rFonts w:ascii="Times New Roman" w:hAnsi="Times New Roman"/>
          <w:noProof/>
          <w:color w:val="000000" w:themeColor="text1"/>
          <w:sz w:val="28"/>
          <w:szCs w:val="28"/>
        </w:rPr>
        <mc:AlternateContent>
          <mc:Choice Requires="wps">
            <w:drawing>
              <wp:anchor distT="0" distB="0" distL="114300" distR="114300" simplePos="0" relativeHeight="251656704" behindDoc="0" locked="0" layoutInCell="1" allowOverlap="1" wp14:anchorId="71CF92CE" wp14:editId="433FDFE6">
                <wp:simplePos x="0" y="0"/>
                <wp:positionH relativeFrom="column">
                  <wp:posOffset>1947545</wp:posOffset>
                </wp:positionH>
                <wp:positionV relativeFrom="paragraph">
                  <wp:posOffset>42545</wp:posOffset>
                </wp:positionV>
                <wp:extent cx="1862455" cy="0"/>
                <wp:effectExtent l="8255" t="6350" r="571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94AF"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3.35pt" to="30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R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"/>
            </w:pict>
          </mc:Fallback>
        </mc:AlternateContent>
      </w:r>
    </w:p>
    <w:p w14:paraId="61370E9F" w14:textId="7B7C9809" w:rsidR="00230C60" w:rsidRPr="00E11441" w:rsidRDefault="007732EA" w:rsidP="00F92C1E">
      <w:pPr>
        <w:pStyle w:val="BodyText"/>
        <w:widowControl w:val="0"/>
        <w:spacing w:before="60" w:line="276" w:lineRule="auto"/>
        <w:jc w:val="center"/>
        <w:rPr>
          <w:rFonts w:ascii="Times New Roman" w:hAnsi="Times New Roman"/>
          <w:bCs/>
          <w:color w:val="000000" w:themeColor="text1"/>
          <w:sz w:val="28"/>
          <w:szCs w:val="28"/>
          <w:lang w:val="de-DE"/>
        </w:rPr>
      </w:pPr>
      <w:r w:rsidRPr="00E11441">
        <w:rPr>
          <w:rFonts w:ascii="Times New Roman" w:hAnsi="Times New Roman"/>
          <w:color w:val="000000" w:themeColor="text1"/>
          <w:sz w:val="28"/>
          <w:szCs w:val="28"/>
        </w:rPr>
        <w:t xml:space="preserve">Kính gửi: </w:t>
      </w:r>
      <w:r w:rsidR="00230C60" w:rsidRPr="00E11441">
        <w:rPr>
          <w:rFonts w:ascii="Times New Roman" w:hAnsi="Times New Roman"/>
          <w:bCs/>
          <w:color w:val="000000" w:themeColor="text1"/>
          <w:sz w:val="28"/>
          <w:szCs w:val="28"/>
          <w:lang w:val="de-DE"/>
        </w:rPr>
        <w:t>Thủ tướng Chính phủ</w:t>
      </w:r>
    </w:p>
    <w:p w14:paraId="1838C387" w14:textId="77777777" w:rsidR="001E4BA4" w:rsidRPr="00E11441" w:rsidRDefault="001E4BA4" w:rsidP="00F92C1E">
      <w:pPr>
        <w:pStyle w:val="BodyText"/>
        <w:widowControl w:val="0"/>
        <w:spacing w:before="60" w:line="276" w:lineRule="auto"/>
        <w:jc w:val="center"/>
        <w:rPr>
          <w:rFonts w:ascii="Times New Roman" w:hAnsi="Times New Roman"/>
          <w:bCs/>
          <w:color w:val="000000" w:themeColor="text1"/>
          <w:sz w:val="28"/>
          <w:szCs w:val="28"/>
          <w:lang w:val="de-DE"/>
        </w:rPr>
      </w:pPr>
    </w:p>
    <w:p w14:paraId="15BBBAEB" w14:textId="40F66EAF" w:rsidR="002F3499" w:rsidRPr="00E11441" w:rsidRDefault="002F3499"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Thực hiện Luật Khám bệnh, chữa bệnh ngày 09 tháng 01 năm 2023</w:t>
      </w:r>
      <w:r w:rsidR="00F92C1E" w:rsidRPr="00E11441">
        <w:rPr>
          <w:color w:val="000000" w:themeColor="text1"/>
          <w:sz w:val="28"/>
          <w:szCs w:val="28"/>
          <w:lang w:val="de-DE"/>
        </w:rPr>
        <w:t xml:space="preserve"> được Quốc hội khóa XV thông qua tại Kỳ </w:t>
      </w:r>
      <w:r w:rsidR="00F4341C" w:rsidRPr="00E11441">
        <w:rPr>
          <w:color w:val="000000" w:themeColor="text1"/>
          <w:sz w:val="28"/>
          <w:szCs w:val="28"/>
          <w:lang w:val="de-DE"/>
        </w:rPr>
        <w:t xml:space="preserve">họp </w:t>
      </w:r>
      <w:r w:rsidR="00F92C1E" w:rsidRPr="00E11441">
        <w:rPr>
          <w:color w:val="000000" w:themeColor="text1"/>
          <w:sz w:val="28"/>
          <w:szCs w:val="28"/>
          <w:lang w:val="de-DE"/>
        </w:rPr>
        <w:t>bất thường lần thứ hai và</w:t>
      </w:r>
      <w:r w:rsidRPr="00E11441">
        <w:rPr>
          <w:color w:val="000000" w:themeColor="text1"/>
          <w:sz w:val="28"/>
          <w:szCs w:val="28"/>
          <w:lang w:val="de-DE"/>
        </w:rPr>
        <w:t xml:space="preserve"> Quyết định số 172/QĐ-TTg ngày 03 tháng 3 năm 2023 của Thủ tướng Chính phủ ban hành Danh mục và phân công cơ quan chủ trì soạn thảo văn bản quy định chi tiết thi hành Luật Khám bệnh, chữa bệnh, Bộ Y tế </w:t>
      </w:r>
      <w:r w:rsidR="00F92C1E" w:rsidRPr="00E11441">
        <w:rPr>
          <w:color w:val="000000" w:themeColor="text1"/>
          <w:sz w:val="28"/>
          <w:szCs w:val="28"/>
          <w:lang w:val="de-DE"/>
        </w:rPr>
        <w:t xml:space="preserve">đã </w:t>
      </w:r>
      <w:r w:rsidRPr="00E11441">
        <w:rPr>
          <w:color w:val="000000" w:themeColor="text1"/>
          <w:sz w:val="28"/>
          <w:szCs w:val="28"/>
          <w:lang w:val="de-DE"/>
        </w:rPr>
        <w:t xml:space="preserve">chủ trì, phối hợp với Văn phòng Chính phủ và các bộ, ngành, cơ quan ngang bộ có liên quan xây dựng Quyết định của Thủ tướng Chính phủ về tổ chức và hoạt động của Hội đồng Y khoa Quốc gia. </w:t>
      </w:r>
    </w:p>
    <w:p w14:paraId="6A04A6A7" w14:textId="4FBA291E" w:rsidR="002F3499" w:rsidRPr="00E11441" w:rsidRDefault="002F3499"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Sau khi nghiên cứu , tiếp thu ý kiến góp ý của các Bộ, ngành và tổ chức, cá nhân có liên quan, Bộ Y tế kính trình Chính phủ xem xét, ban hành Quyết định thành lập Hội đồng Y khoa Quốc gia với những nội dung chủ yếu như sau:  </w:t>
      </w:r>
    </w:p>
    <w:p w14:paraId="6594E233" w14:textId="0D2D9E8D" w:rsidR="002F3499" w:rsidRPr="00E11441" w:rsidRDefault="002F3499" w:rsidP="00F92C1E">
      <w:pPr>
        <w:pStyle w:val="Heading2"/>
        <w:widowControl w:val="0"/>
        <w:spacing w:before="120" w:line="276" w:lineRule="auto"/>
        <w:ind w:firstLine="720"/>
        <w:jc w:val="both"/>
        <w:rPr>
          <w:rFonts w:ascii="Times New Roman" w:hAnsi="Times New Roman"/>
          <w:bCs/>
          <w:color w:val="000000" w:themeColor="text1"/>
          <w:sz w:val="28"/>
          <w:szCs w:val="28"/>
          <w:lang w:val="de-DE"/>
        </w:rPr>
      </w:pPr>
      <w:r w:rsidRPr="00E11441">
        <w:rPr>
          <w:rFonts w:ascii="Times New Roman" w:hAnsi="Times New Roman"/>
          <w:bCs/>
          <w:color w:val="000000" w:themeColor="text1"/>
          <w:sz w:val="28"/>
          <w:szCs w:val="28"/>
          <w:lang w:val="de-DE"/>
        </w:rPr>
        <w:t>I. SỰ CẦN THIẾT BAN HÀNH QUYẾT ĐỊNH</w:t>
      </w:r>
      <w:r w:rsidR="00F92C1E" w:rsidRPr="00E11441">
        <w:rPr>
          <w:rFonts w:ascii="Times New Roman" w:hAnsi="Times New Roman"/>
          <w:bCs/>
          <w:color w:val="000000" w:themeColor="text1"/>
          <w:sz w:val="28"/>
          <w:szCs w:val="28"/>
          <w:lang w:val="de-DE"/>
        </w:rPr>
        <w:t xml:space="preserve"> CỦA THỦ TƯỚNG CHÍNH PHỦ THÀNH LẬP HỘI ĐỒNG Y KHOA QU</w:t>
      </w:r>
      <w:r w:rsidR="00F4341C" w:rsidRPr="00E11441">
        <w:rPr>
          <w:rFonts w:ascii="Times New Roman" w:hAnsi="Times New Roman"/>
          <w:bCs/>
          <w:color w:val="000000" w:themeColor="text1"/>
          <w:sz w:val="28"/>
          <w:szCs w:val="28"/>
          <w:lang w:val="de-DE"/>
        </w:rPr>
        <w:t>ỐC</w:t>
      </w:r>
      <w:r w:rsidR="00F92C1E" w:rsidRPr="00E11441">
        <w:rPr>
          <w:rFonts w:ascii="Times New Roman" w:hAnsi="Times New Roman"/>
          <w:bCs/>
          <w:color w:val="000000" w:themeColor="text1"/>
          <w:sz w:val="28"/>
          <w:szCs w:val="28"/>
          <w:lang w:val="de-DE"/>
        </w:rPr>
        <w:t xml:space="preserve"> GIA</w:t>
      </w:r>
    </w:p>
    <w:p w14:paraId="59E234E5" w14:textId="77777777" w:rsidR="00F92C1E" w:rsidRPr="00E11441" w:rsidRDefault="00F92C1E" w:rsidP="00F92C1E">
      <w:pPr>
        <w:spacing w:before="60" w:line="276" w:lineRule="auto"/>
        <w:ind w:firstLine="720"/>
        <w:jc w:val="both"/>
        <w:rPr>
          <w:b/>
          <w:bCs/>
          <w:color w:val="000000" w:themeColor="text1"/>
          <w:sz w:val="28"/>
          <w:szCs w:val="28"/>
        </w:rPr>
      </w:pPr>
      <w:r w:rsidRPr="00E11441">
        <w:rPr>
          <w:b/>
          <w:bCs/>
          <w:color w:val="000000" w:themeColor="text1"/>
          <w:sz w:val="28"/>
          <w:szCs w:val="28"/>
        </w:rPr>
        <w:t>1. Các cơ sở pháp lý</w:t>
      </w:r>
    </w:p>
    <w:p w14:paraId="1843CB40" w14:textId="1CF45171" w:rsidR="00F92C1E" w:rsidRPr="00E11441" w:rsidRDefault="00F92C1E" w:rsidP="00F92C1E">
      <w:pPr>
        <w:spacing w:before="60" w:line="276" w:lineRule="auto"/>
        <w:ind w:firstLine="720"/>
        <w:jc w:val="both"/>
        <w:rPr>
          <w:color w:val="000000" w:themeColor="text1"/>
          <w:sz w:val="28"/>
          <w:szCs w:val="28"/>
        </w:rPr>
      </w:pPr>
      <w:r w:rsidRPr="00E11441">
        <w:rPr>
          <w:color w:val="000000" w:themeColor="text1"/>
          <w:sz w:val="28"/>
          <w:szCs w:val="28"/>
        </w:rPr>
        <w:t xml:space="preserve">- </w:t>
      </w:r>
      <w:r w:rsidRPr="00E11441">
        <w:rPr>
          <w:color w:val="000000" w:themeColor="text1"/>
          <w:sz w:val="28"/>
          <w:szCs w:val="28"/>
          <w:lang w:val="vi-VN"/>
        </w:rPr>
        <w:t>Nghị quyết số 20/NQ-TW ngày 25/10/2017 của Hội nghị lần thứ sáu Ban Chấp hành Trung ương khóa XII về tăng cường công tác bảo vệ, chăm sóc và nâng cao sức khỏe nhân dân trong tình mới để đáp ứng yêu cầu phát triển, nâng cao chất lượng nhân lực y tế.</w:t>
      </w:r>
      <w:r w:rsidRPr="00E11441">
        <w:rPr>
          <w:color w:val="000000" w:themeColor="text1"/>
          <w:sz w:val="28"/>
          <w:szCs w:val="28"/>
        </w:rPr>
        <w:t xml:space="preserve"> Trong đó tại </w:t>
      </w:r>
      <w:r w:rsidR="00B03AA0" w:rsidRPr="00E11441">
        <w:rPr>
          <w:color w:val="000000" w:themeColor="text1"/>
          <w:sz w:val="28"/>
          <w:szCs w:val="28"/>
        </w:rPr>
        <w:t>khoản 6 mục III của Nghị quy</w:t>
      </w:r>
      <w:r w:rsidR="00F4341C" w:rsidRPr="00E11441">
        <w:rPr>
          <w:color w:val="000000" w:themeColor="text1"/>
          <w:sz w:val="28"/>
          <w:szCs w:val="28"/>
        </w:rPr>
        <w:t>ết</w:t>
      </w:r>
      <w:r w:rsidR="00B03AA0" w:rsidRPr="00E11441">
        <w:rPr>
          <w:color w:val="000000" w:themeColor="text1"/>
          <w:sz w:val="28"/>
          <w:szCs w:val="28"/>
        </w:rPr>
        <w:t xml:space="preserve"> có đề xuất nhiệm vụ: “</w:t>
      </w:r>
      <w:r w:rsidR="00B03AA0" w:rsidRPr="00E11441">
        <w:rPr>
          <w:i/>
          <w:iCs/>
          <w:color w:val="000000" w:themeColor="text1"/>
          <w:sz w:val="28"/>
          <w:szCs w:val="28"/>
          <w:shd w:val="clear" w:color="auto" w:fill="FFFFFF"/>
        </w:rPr>
        <w:t>Thành lập hội đồng y khoa quốc gia, tổ chức thi, cấp chứng chỉ hành nghề có thời hạn phù hợp thông lệ quốc tế”.</w:t>
      </w:r>
    </w:p>
    <w:p w14:paraId="7BD90407" w14:textId="6E555977" w:rsidR="00F92C1E" w:rsidRPr="00E11441" w:rsidRDefault="00F92C1E" w:rsidP="00B03AA0">
      <w:pPr>
        <w:spacing w:before="60" w:line="276" w:lineRule="auto"/>
        <w:ind w:firstLine="720"/>
        <w:jc w:val="both"/>
        <w:rPr>
          <w:color w:val="000000" w:themeColor="text1"/>
          <w:sz w:val="28"/>
          <w:szCs w:val="28"/>
          <w:shd w:val="clear" w:color="auto" w:fill="FFFFFF"/>
        </w:rPr>
      </w:pPr>
      <w:r w:rsidRPr="00E11441">
        <w:rPr>
          <w:color w:val="000000" w:themeColor="text1"/>
          <w:sz w:val="28"/>
          <w:szCs w:val="28"/>
        </w:rPr>
        <w:t xml:space="preserve">- </w:t>
      </w:r>
      <w:r w:rsidRPr="00E11441">
        <w:rPr>
          <w:color w:val="000000" w:themeColor="text1"/>
          <w:sz w:val="28"/>
          <w:szCs w:val="28"/>
          <w:lang w:val="vi-VN"/>
        </w:rPr>
        <w:t>Luật Khám bệnh, chữa bệnh ngày 09 tháng 01 năm 2023</w:t>
      </w:r>
      <w:r w:rsidR="00B03AA0" w:rsidRPr="00E11441">
        <w:rPr>
          <w:color w:val="000000" w:themeColor="text1"/>
          <w:sz w:val="28"/>
          <w:szCs w:val="28"/>
        </w:rPr>
        <w:t xml:space="preserve"> </w:t>
      </w:r>
      <w:r w:rsidR="00F75E77" w:rsidRPr="00E11441">
        <w:rPr>
          <w:color w:val="000000" w:themeColor="text1"/>
          <w:sz w:val="28"/>
          <w:szCs w:val="28"/>
        </w:rPr>
        <w:t xml:space="preserve">(Điều 24, Điều 25) </w:t>
      </w:r>
      <w:r w:rsidR="00B03AA0" w:rsidRPr="00E11441">
        <w:rPr>
          <w:color w:val="000000" w:themeColor="text1"/>
          <w:sz w:val="28"/>
          <w:szCs w:val="28"/>
        </w:rPr>
        <w:t>đã quy định: “</w:t>
      </w:r>
      <w:r w:rsidR="00B03AA0" w:rsidRPr="00E11441">
        <w:rPr>
          <w:i/>
          <w:iCs/>
          <w:color w:val="000000" w:themeColor="text1"/>
          <w:sz w:val="28"/>
          <w:szCs w:val="28"/>
          <w:shd w:val="clear" w:color="auto" w:fill="FFFFFF"/>
        </w:rPr>
        <w:t>Hội đồng Y khoa Quốc gia là tổ chức do Thủ tướng Chính phủ thành lập, có chức năng đánh giá độc lập năng lực hành nghề khám bệnh, chữa bệnh” và “Thủ tướng Chính phủ quy định tổ chức và hoạt động của Hội đồng Y khoa Quốc gia”.</w:t>
      </w:r>
      <w:r w:rsidR="00B03AA0" w:rsidRPr="00E11441">
        <w:rPr>
          <w:color w:val="000000" w:themeColor="text1"/>
          <w:sz w:val="28"/>
          <w:szCs w:val="28"/>
          <w:shd w:val="clear" w:color="auto" w:fill="FFFFFF"/>
        </w:rPr>
        <w:t xml:space="preserve"> </w:t>
      </w:r>
    </w:p>
    <w:p w14:paraId="31EBCFB8" w14:textId="2C428176" w:rsidR="00B03AA0" w:rsidRPr="00E11441" w:rsidRDefault="00A46BCD" w:rsidP="00B03AA0">
      <w:pPr>
        <w:spacing w:before="60" w:line="276" w:lineRule="auto"/>
        <w:ind w:firstLine="720"/>
        <w:jc w:val="both"/>
        <w:rPr>
          <w:color w:val="000000" w:themeColor="text1"/>
          <w:sz w:val="28"/>
          <w:szCs w:val="28"/>
        </w:rPr>
      </w:pPr>
      <w:r w:rsidRPr="00E11441">
        <w:rPr>
          <w:color w:val="000000" w:themeColor="text1"/>
          <w:sz w:val="28"/>
          <w:szCs w:val="28"/>
          <w:lang w:val="de-DE"/>
        </w:rPr>
        <w:lastRenderedPageBreak/>
        <w:t xml:space="preserve">- </w:t>
      </w:r>
      <w:r w:rsidR="00B03AA0" w:rsidRPr="00E11441">
        <w:rPr>
          <w:color w:val="000000" w:themeColor="text1"/>
          <w:sz w:val="28"/>
          <w:szCs w:val="28"/>
          <w:lang w:val="de-DE"/>
        </w:rPr>
        <w:t>Quyết định số 172/QĐ-TTg ngày 03 tháng 3 năm 2023 của Thủ tướng Chính phủ</w:t>
      </w:r>
      <w:r w:rsidRPr="00E11441">
        <w:rPr>
          <w:color w:val="000000" w:themeColor="text1"/>
          <w:sz w:val="28"/>
          <w:szCs w:val="28"/>
          <w:lang w:val="de-DE"/>
        </w:rPr>
        <w:t xml:space="preserve"> ban hành Danh mục và phân công cơ quan chủ trì soạn thảo văn bản quy định chi tiết thi hành Luật Khám bệnh, chữa bệnh, trong đó giao Bộ Y tế chủ trì phối hợp với các bộ, ngành xây dựng Quyết định của </w:t>
      </w:r>
      <w:r w:rsidRPr="00E11441">
        <w:rPr>
          <w:color w:val="000000" w:themeColor="text1"/>
          <w:sz w:val="28"/>
          <w:szCs w:val="28"/>
          <w:shd w:val="clear" w:color="auto" w:fill="FFFFFF"/>
        </w:rPr>
        <w:t>Thủ tướng Chính phủ quy định tổ chức và hoạt động của Hội đồng Y khoa Quốc gia</w:t>
      </w:r>
    </w:p>
    <w:p w14:paraId="771807EA" w14:textId="6FF48894" w:rsidR="007371B9" w:rsidRPr="00E11441" w:rsidRDefault="00A46BCD" w:rsidP="00833956">
      <w:pPr>
        <w:spacing w:before="120" w:line="276" w:lineRule="auto"/>
        <w:ind w:firstLine="720"/>
        <w:jc w:val="both"/>
        <w:rPr>
          <w:b/>
          <w:bCs/>
          <w:color w:val="000000" w:themeColor="text1"/>
          <w:sz w:val="28"/>
          <w:szCs w:val="28"/>
        </w:rPr>
      </w:pPr>
      <w:r w:rsidRPr="00E11441">
        <w:rPr>
          <w:b/>
          <w:bCs/>
          <w:color w:val="000000" w:themeColor="text1"/>
          <w:sz w:val="28"/>
          <w:szCs w:val="28"/>
        </w:rPr>
        <w:t xml:space="preserve"> </w:t>
      </w:r>
      <w:r w:rsidR="007371B9" w:rsidRPr="00E11441">
        <w:rPr>
          <w:b/>
          <w:bCs/>
          <w:color w:val="000000" w:themeColor="text1"/>
          <w:sz w:val="28"/>
          <w:szCs w:val="28"/>
          <w:lang w:val="vi-VN"/>
        </w:rPr>
        <w:t xml:space="preserve">2. </w:t>
      </w:r>
      <w:r w:rsidR="007371B9" w:rsidRPr="00E11441">
        <w:rPr>
          <w:b/>
          <w:bCs/>
          <w:color w:val="000000" w:themeColor="text1"/>
          <w:sz w:val="28"/>
          <w:szCs w:val="28"/>
        </w:rPr>
        <w:t>Sự cần thiết của việc k</w:t>
      </w:r>
      <w:r w:rsidR="007371B9" w:rsidRPr="00E11441">
        <w:rPr>
          <w:b/>
          <w:bCs/>
          <w:color w:val="000000" w:themeColor="text1"/>
          <w:sz w:val="28"/>
          <w:szCs w:val="28"/>
          <w:lang w:val="vi-VN"/>
        </w:rPr>
        <w:t>iểm tra đánh giá năng lực của người hành nghề khám bệnh, chữa bệnh</w:t>
      </w:r>
      <w:r w:rsidR="007371B9" w:rsidRPr="00E11441">
        <w:rPr>
          <w:b/>
          <w:bCs/>
          <w:color w:val="000000" w:themeColor="text1"/>
          <w:sz w:val="28"/>
          <w:szCs w:val="28"/>
        </w:rPr>
        <w:t>.</w:t>
      </w:r>
    </w:p>
    <w:p w14:paraId="7D44095F" w14:textId="4D6D2666" w:rsidR="007371B9" w:rsidRPr="00E11441" w:rsidRDefault="007371B9" w:rsidP="007371B9">
      <w:pPr>
        <w:spacing w:before="60" w:line="276" w:lineRule="auto"/>
        <w:ind w:firstLine="720"/>
        <w:jc w:val="both"/>
        <w:rPr>
          <w:color w:val="000000" w:themeColor="text1"/>
          <w:sz w:val="28"/>
          <w:szCs w:val="28"/>
        </w:rPr>
      </w:pPr>
      <w:r w:rsidRPr="00E11441">
        <w:rPr>
          <w:color w:val="000000" w:themeColor="text1"/>
          <w:sz w:val="28"/>
          <w:szCs w:val="28"/>
          <w:lang w:val="de-DE"/>
        </w:rPr>
        <w:t xml:space="preserve">Nhân lực y tế là yếu tố quan trọng hàng đầu trong việc quyết định chất lượng khám bệnh, chữa bệnh, do đây là lực lượng </w:t>
      </w:r>
      <w:r w:rsidRPr="00E11441">
        <w:rPr>
          <w:color w:val="000000" w:themeColor="text1"/>
          <w:sz w:val="28"/>
          <w:szCs w:val="28"/>
          <w:lang w:val="vi-VN"/>
        </w:rPr>
        <w:t xml:space="preserve">trực tiếp </w:t>
      </w:r>
      <w:r w:rsidRPr="00E11441">
        <w:rPr>
          <w:color w:val="000000" w:themeColor="text1"/>
          <w:sz w:val="28"/>
          <w:szCs w:val="28"/>
          <w:lang w:val="de-DE"/>
        </w:rPr>
        <w:t xml:space="preserve">tiếp xúc, phục vụ người bệnh, </w:t>
      </w:r>
      <w:r w:rsidRPr="00E11441">
        <w:rPr>
          <w:color w:val="000000" w:themeColor="text1"/>
          <w:sz w:val="28"/>
          <w:szCs w:val="28"/>
          <w:lang w:val="vi-VN"/>
        </w:rPr>
        <w:t>có ý nghĩa quyết định đến</w:t>
      </w:r>
      <w:r w:rsidRPr="00E11441">
        <w:rPr>
          <w:color w:val="000000" w:themeColor="text1"/>
          <w:sz w:val="28"/>
          <w:szCs w:val="28"/>
          <w:lang w:val="de-DE"/>
        </w:rPr>
        <w:t xml:space="preserve"> sự hài lòng và sinh mệnh của người bệnh. Bên cạnh những yếu tố như cơ sở hạ tầng, trang thiết bị của các cơ sở khám bệnh, chữa bệnh, thì năng lực, trình độ, đạo đức của người hành nghề khám bệnh, chữa bệnh là yếu tố then chốt tạo nên uy tín và chất lượng của cơ sở khám bệnh, chữa bệnh. Thực tế cho thấy, có rất nhiều lý do dẫn đến sự không đồng đều về năng lực của người hành nghề khám bệnh, chữa bệnh. Chính vì vậy, việc </w:t>
      </w:r>
      <w:r w:rsidR="003B2751" w:rsidRPr="00E11441">
        <w:rPr>
          <w:color w:val="000000" w:themeColor="text1"/>
          <w:sz w:val="28"/>
          <w:szCs w:val="28"/>
          <w:lang w:val="vi-VN"/>
        </w:rPr>
        <w:t>kiểm tra, đánh giá năng lực hành nghề khám bệnh, chữa bệnh</w:t>
      </w:r>
      <w:r w:rsidR="003B2751" w:rsidRPr="00E11441">
        <w:rPr>
          <w:color w:val="000000" w:themeColor="text1"/>
          <w:sz w:val="28"/>
          <w:szCs w:val="28"/>
        </w:rPr>
        <w:t>,</w:t>
      </w:r>
      <w:r w:rsidR="003B2751" w:rsidRPr="00E11441">
        <w:rPr>
          <w:color w:val="000000" w:themeColor="text1"/>
          <w:sz w:val="28"/>
          <w:szCs w:val="28"/>
          <w:lang w:val="vi-VN"/>
        </w:rPr>
        <w:t xml:space="preserve"> </w:t>
      </w:r>
      <w:r w:rsidR="003B2751" w:rsidRPr="00E11441">
        <w:rPr>
          <w:color w:val="000000" w:themeColor="text1"/>
          <w:sz w:val="28"/>
          <w:szCs w:val="28"/>
          <w:lang w:val="de-DE"/>
        </w:rPr>
        <w:t>bảo đảm</w:t>
      </w:r>
      <w:r w:rsidR="003B2751" w:rsidRPr="00E11441">
        <w:rPr>
          <w:color w:val="000000" w:themeColor="text1"/>
          <w:sz w:val="28"/>
          <w:szCs w:val="28"/>
          <w:lang w:val="vi-VN"/>
        </w:rPr>
        <w:t xml:space="preserve"> người hành nghề </w:t>
      </w:r>
      <w:r w:rsidR="00044B92" w:rsidRPr="00E11441">
        <w:rPr>
          <w:color w:val="000000" w:themeColor="text1"/>
          <w:sz w:val="28"/>
          <w:szCs w:val="28"/>
        </w:rPr>
        <w:t>k</w:t>
      </w:r>
      <w:r w:rsidR="003B2751" w:rsidRPr="00E11441">
        <w:rPr>
          <w:color w:val="000000" w:themeColor="text1"/>
          <w:sz w:val="28"/>
          <w:szCs w:val="28"/>
        </w:rPr>
        <w:t xml:space="preserve">hám bệnh chữa bệnh đã </w:t>
      </w:r>
      <w:r w:rsidR="003B2751" w:rsidRPr="00E11441">
        <w:rPr>
          <w:color w:val="000000" w:themeColor="text1"/>
          <w:sz w:val="28"/>
          <w:szCs w:val="28"/>
          <w:lang w:val="vi-VN"/>
        </w:rPr>
        <w:t>đạt được chuẩn năng lực cơ bản nhất định</w:t>
      </w:r>
      <w:r w:rsidR="003B2751" w:rsidRPr="00E11441">
        <w:rPr>
          <w:color w:val="000000" w:themeColor="text1"/>
          <w:sz w:val="28"/>
          <w:szCs w:val="28"/>
        </w:rPr>
        <w:t xml:space="preserve"> sẽ giúp cho việc</w:t>
      </w:r>
      <w:r w:rsidR="003B2751" w:rsidRPr="00E11441">
        <w:rPr>
          <w:color w:val="000000" w:themeColor="text1"/>
          <w:sz w:val="28"/>
          <w:szCs w:val="28"/>
          <w:lang w:val="vi-VN"/>
        </w:rPr>
        <w:t xml:space="preserve"> </w:t>
      </w:r>
      <w:r w:rsidRPr="00E11441">
        <w:rPr>
          <w:color w:val="000000" w:themeColor="text1"/>
          <w:sz w:val="28"/>
          <w:szCs w:val="28"/>
          <w:lang w:val="vi-VN"/>
        </w:rPr>
        <w:t xml:space="preserve">kiểm soát chất lượng khám, chữa bệnh </w:t>
      </w:r>
      <w:r w:rsidR="003B2751" w:rsidRPr="00E11441">
        <w:rPr>
          <w:color w:val="000000" w:themeColor="text1"/>
          <w:sz w:val="28"/>
          <w:szCs w:val="28"/>
        </w:rPr>
        <w:t>của các cơ sở khám bệnh, chữa bệnh.</w:t>
      </w:r>
    </w:p>
    <w:p w14:paraId="362874E7" w14:textId="1FE89755" w:rsidR="007371B9" w:rsidRPr="00E11441" w:rsidRDefault="003B2751" w:rsidP="007371B9">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Thi </w:t>
      </w:r>
      <w:r w:rsidR="007371B9" w:rsidRPr="00E11441">
        <w:rPr>
          <w:color w:val="000000" w:themeColor="text1"/>
          <w:sz w:val="28"/>
          <w:szCs w:val="28"/>
          <w:lang w:val="de-DE"/>
        </w:rPr>
        <w:t xml:space="preserve">hành </w:t>
      </w:r>
      <w:r w:rsidRPr="00E11441">
        <w:rPr>
          <w:color w:val="000000" w:themeColor="text1"/>
          <w:sz w:val="28"/>
          <w:szCs w:val="28"/>
          <w:lang w:val="de-DE"/>
        </w:rPr>
        <w:t xml:space="preserve">quy định của </w:t>
      </w:r>
      <w:r w:rsidR="007371B9" w:rsidRPr="00E11441">
        <w:rPr>
          <w:color w:val="000000" w:themeColor="text1"/>
          <w:sz w:val="28"/>
          <w:szCs w:val="28"/>
          <w:lang w:val="de-DE"/>
        </w:rPr>
        <w:t xml:space="preserve">Luật khám bệnh, chữa bệnh </w:t>
      </w:r>
      <w:r w:rsidR="007371B9" w:rsidRPr="00E11441">
        <w:rPr>
          <w:color w:val="000000" w:themeColor="text1"/>
          <w:sz w:val="28"/>
          <w:szCs w:val="28"/>
          <w:lang w:val="vi-VN"/>
        </w:rPr>
        <w:t>năm 2009</w:t>
      </w:r>
      <w:r w:rsidRPr="00E11441">
        <w:rPr>
          <w:color w:val="000000" w:themeColor="text1"/>
          <w:sz w:val="28"/>
          <w:szCs w:val="28"/>
        </w:rPr>
        <w:t xml:space="preserve">, những người hành nghề khám bệnh chữa bệnh chỉ được hành nghề khám bệnh, chữa bệnh khi được </w:t>
      </w:r>
      <w:r w:rsidR="00044B92" w:rsidRPr="00E11441">
        <w:rPr>
          <w:color w:val="000000" w:themeColor="text1"/>
          <w:sz w:val="28"/>
          <w:szCs w:val="28"/>
        </w:rPr>
        <w:t xml:space="preserve">các cơ quan quản lý nhà nước </w:t>
      </w:r>
      <w:r w:rsidRPr="00E11441">
        <w:rPr>
          <w:color w:val="000000" w:themeColor="text1"/>
          <w:sz w:val="28"/>
          <w:szCs w:val="28"/>
        </w:rPr>
        <w:t xml:space="preserve">cấp chứng chỉ hành nghề khám bệnh, chữa bệnh. Tuy nhiên, </w:t>
      </w:r>
      <w:r w:rsidRPr="00E11441">
        <w:rPr>
          <w:color w:val="000000" w:themeColor="text1"/>
          <w:sz w:val="28"/>
          <w:szCs w:val="28"/>
          <w:lang w:val="de-DE"/>
        </w:rPr>
        <w:t xml:space="preserve">việc </w:t>
      </w:r>
      <w:r w:rsidR="007371B9" w:rsidRPr="00E11441">
        <w:rPr>
          <w:color w:val="000000" w:themeColor="text1"/>
          <w:sz w:val="28"/>
          <w:szCs w:val="28"/>
          <w:lang w:val="de-DE"/>
        </w:rPr>
        <w:t>cấp chứng chỉ hành nghề khám bệnh, chữa bệnh</w:t>
      </w:r>
      <w:r w:rsidRPr="00E11441">
        <w:rPr>
          <w:color w:val="000000" w:themeColor="text1"/>
          <w:sz w:val="28"/>
          <w:szCs w:val="28"/>
          <w:lang w:val="de-DE"/>
        </w:rPr>
        <w:t xml:space="preserve"> chỉ thông qua việc rà soát hồ sơ, bằng cấp mà</w:t>
      </w:r>
      <w:r w:rsidR="007371B9" w:rsidRPr="00E11441">
        <w:rPr>
          <w:color w:val="000000" w:themeColor="text1"/>
          <w:sz w:val="28"/>
          <w:szCs w:val="28"/>
          <w:lang w:val="de-DE"/>
        </w:rPr>
        <w:t xml:space="preserve"> không qua hình thức kiểm tra đánh giá năng lực hành nghề đã bộc lộ những hạn chế, bất cập cần phải được khắc phục để </w:t>
      </w:r>
      <w:r w:rsidRPr="00E11441">
        <w:rPr>
          <w:color w:val="000000" w:themeColor="text1"/>
          <w:sz w:val="28"/>
          <w:szCs w:val="28"/>
          <w:lang w:val="de-DE"/>
        </w:rPr>
        <w:t>bảo đảm n</w:t>
      </w:r>
      <w:r w:rsidR="00044B92" w:rsidRPr="00E11441">
        <w:rPr>
          <w:color w:val="000000" w:themeColor="text1"/>
          <w:sz w:val="28"/>
          <w:szCs w:val="28"/>
          <w:lang w:val="de-DE"/>
        </w:rPr>
        <w:t>ă</w:t>
      </w:r>
      <w:r w:rsidRPr="00E11441">
        <w:rPr>
          <w:color w:val="000000" w:themeColor="text1"/>
          <w:sz w:val="28"/>
          <w:szCs w:val="28"/>
          <w:lang w:val="de-DE"/>
        </w:rPr>
        <w:t xml:space="preserve">ng lực của người hành nghề khám bệnh, chữa bệnh, </w:t>
      </w:r>
      <w:r w:rsidR="007371B9" w:rsidRPr="00E11441">
        <w:rPr>
          <w:color w:val="000000" w:themeColor="text1"/>
          <w:sz w:val="28"/>
          <w:szCs w:val="28"/>
          <w:lang w:val="de-DE"/>
        </w:rPr>
        <w:t>bảo đảm an toàn cho người bệnh và chất lượng chuyên môn của người hành nghề, cụ thể: điều kiện cấp chứng chỉ hành nghề hiện nay chủ yếu xem xét về thủ tục hành chính, dựa trên hồ sơ, giấy tờ về văn bằng, chứng chỉ do cơ sở đào tạo cấp, giấy xác nhận thời gian thực hành của cơ sở khám bệnh, chữa bệnh nên chưa đánh giá được một cách đầy đủ</w:t>
      </w:r>
      <w:r w:rsidR="00044B92" w:rsidRPr="00E11441">
        <w:rPr>
          <w:color w:val="000000" w:themeColor="text1"/>
          <w:sz w:val="28"/>
          <w:szCs w:val="28"/>
          <w:lang w:val="de-DE"/>
        </w:rPr>
        <w:t xml:space="preserve"> về</w:t>
      </w:r>
      <w:r w:rsidR="007371B9" w:rsidRPr="00E11441">
        <w:rPr>
          <w:color w:val="000000" w:themeColor="text1"/>
          <w:sz w:val="28"/>
          <w:szCs w:val="28"/>
          <w:lang w:val="de-DE"/>
        </w:rPr>
        <w:t xml:space="preserve"> người hành nghề có đạt được chuẩn kiến thức, kỹ năng tối thiểu thực hiện hoạt động khám bệnh, chữa bệnh hay không. Điều này sẽ ảnh hưởng lớn đến chất lượng hành nghề sau này cũng như sự an toàn của người bệnh.</w:t>
      </w:r>
    </w:p>
    <w:p w14:paraId="49199144" w14:textId="39026C53" w:rsidR="007371B9" w:rsidRPr="00E11441" w:rsidRDefault="007371B9" w:rsidP="007371B9">
      <w:pPr>
        <w:spacing w:before="60" w:line="276" w:lineRule="auto"/>
        <w:ind w:firstLine="720"/>
        <w:jc w:val="both"/>
        <w:rPr>
          <w:color w:val="000000" w:themeColor="text1"/>
          <w:sz w:val="28"/>
          <w:szCs w:val="28"/>
        </w:rPr>
      </w:pPr>
      <w:r w:rsidRPr="00E11441">
        <w:rPr>
          <w:color w:val="000000" w:themeColor="text1"/>
          <w:sz w:val="28"/>
          <w:szCs w:val="28"/>
          <w:lang w:val="vi-VN"/>
        </w:rPr>
        <w:t>Mặt khác, t</w:t>
      </w:r>
      <w:r w:rsidRPr="00E11441">
        <w:rPr>
          <w:color w:val="000000" w:themeColor="text1"/>
          <w:sz w:val="28"/>
          <w:szCs w:val="28"/>
          <w:lang w:val="de-DE"/>
        </w:rPr>
        <w:t xml:space="preserve">heo quy định tại khoản 1 Điều 25 Luật khám bệnh, chữa bệnh năm 2009 về chứng chỉ hành nghề thì chứng chỉ hành nghề được cấp một lần và có giá trị trong phạm vi cả nước. </w:t>
      </w:r>
      <w:r w:rsidRPr="00E11441">
        <w:rPr>
          <w:color w:val="000000" w:themeColor="text1"/>
          <w:sz w:val="28"/>
          <w:szCs w:val="28"/>
          <w:lang w:val="vi-VN"/>
        </w:rPr>
        <w:t>Tính đến ngày 31/12/2018, sau</w:t>
      </w:r>
      <w:r w:rsidRPr="00E11441">
        <w:rPr>
          <w:color w:val="000000" w:themeColor="text1"/>
          <w:sz w:val="28"/>
          <w:szCs w:val="28"/>
          <w:lang w:val="de-DE"/>
        </w:rPr>
        <w:t xml:space="preserve"> </w:t>
      </w:r>
      <w:r w:rsidRPr="00E11441">
        <w:rPr>
          <w:color w:val="000000" w:themeColor="text1"/>
          <w:sz w:val="28"/>
          <w:szCs w:val="28"/>
          <w:lang w:val="vi-VN"/>
        </w:rPr>
        <w:t>0</w:t>
      </w:r>
      <w:r w:rsidRPr="00E11441">
        <w:rPr>
          <w:color w:val="000000" w:themeColor="text1"/>
          <w:sz w:val="28"/>
          <w:szCs w:val="28"/>
          <w:lang w:val="de-DE"/>
        </w:rPr>
        <w:t>9 năm thực hiện Luật khám bệnh, chữa bện</w:t>
      </w:r>
      <w:r w:rsidRPr="00E11441">
        <w:rPr>
          <w:color w:val="000000" w:themeColor="text1"/>
          <w:sz w:val="28"/>
          <w:szCs w:val="28"/>
          <w:lang w:val="vi-VN"/>
        </w:rPr>
        <w:t>h năm 2009</w:t>
      </w:r>
      <w:r w:rsidRPr="00E11441">
        <w:rPr>
          <w:color w:val="000000" w:themeColor="text1"/>
          <w:sz w:val="28"/>
          <w:szCs w:val="28"/>
          <w:lang w:val="de-DE"/>
        </w:rPr>
        <w:t xml:space="preserve">, các cơ quan có thẩm quyền </w:t>
      </w:r>
      <w:r w:rsidRPr="00E11441">
        <w:rPr>
          <w:color w:val="000000" w:themeColor="text1"/>
          <w:sz w:val="28"/>
          <w:szCs w:val="28"/>
          <w:lang w:val="vi-VN"/>
        </w:rPr>
        <w:t xml:space="preserve">đã </w:t>
      </w:r>
      <w:r w:rsidRPr="00E11441">
        <w:rPr>
          <w:color w:val="000000" w:themeColor="text1"/>
          <w:sz w:val="28"/>
          <w:szCs w:val="28"/>
          <w:lang w:val="de-DE"/>
        </w:rPr>
        <w:t>cấp chứng chỉ hành nghề cho 363.407 người hành nghề trên toàn quốc cho tất cả các chức danh chuyên môn hành nghề</w:t>
      </w:r>
      <w:r w:rsidRPr="00E11441">
        <w:rPr>
          <w:color w:val="000000" w:themeColor="text1"/>
          <w:sz w:val="28"/>
          <w:szCs w:val="28"/>
          <w:lang w:val="vi-VN"/>
        </w:rPr>
        <w:t xml:space="preserve">. </w:t>
      </w:r>
      <w:r w:rsidRPr="00E11441">
        <w:rPr>
          <w:color w:val="000000" w:themeColor="text1"/>
          <w:sz w:val="28"/>
          <w:szCs w:val="28"/>
          <w:lang w:val="de-DE"/>
        </w:rPr>
        <w:t xml:space="preserve">Như vậy, hiện nay Việt Nam đã có hơn 363.407 </w:t>
      </w:r>
      <w:r w:rsidRPr="00E11441">
        <w:rPr>
          <w:color w:val="000000" w:themeColor="text1"/>
          <w:sz w:val="28"/>
          <w:szCs w:val="28"/>
          <w:lang w:val="de-DE"/>
        </w:rPr>
        <w:lastRenderedPageBreak/>
        <w:t>người hành nghề có chứng chỉ hành nghề vĩnh viễn</w:t>
      </w:r>
      <w:r w:rsidRPr="00E11441">
        <w:rPr>
          <w:color w:val="000000" w:themeColor="text1"/>
          <w:sz w:val="28"/>
          <w:szCs w:val="28"/>
          <w:lang w:val="vi-VN"/>
        </w:rPr>
        <w:t>.</w:t>
      </w:r>
      <w:r w:rsidRPr="00E11441">
        <w:rPr>
          <w:color w:val="000000" w:themeColor="text1"/>
          <w:sz w:val="28"/>
          <w:szCs w:val="28"/>
        </w:rPr>
        <w:t xml:space="preserve"> </w:t>
      </w:r>
      <w:r w:rsidRPr="00E11441">
        <w:rPr>
          <w:color w:val="000000" w:themeColor="text1"/>
          <w:sz w:val="28"/>
          <w:szCs w:val="28"/>
          <w:lang w:val="vi-VN"/>
        </w:rPr>
        <w:t>Quy định cấp chứng chỉ hành nghề một lần và có giá trị vĩnh viễn cũng gây khó khăn cho việc bảo đảm chất lượng hành nghề nhất là khi điều kiện cấp chứng chỉ hành nghề chủ yếu dựa vào hồ sơ hành chính và các quy định về cập nhật kiến thức y khoa liên tục chưa bảo đảm tính khả thi. Điều này dẫn đến nguy cơ nếu người được cấp chứng chỉ hành nghề không bảo đảm năng lực hành nghề thì chưa đủ cơ chế để theo dõi, giám sát và thu hồi chứng chỉ hành nghề trừ khi phát hiện họ có sai sót chuyên môn gây hậu quả nghiêm trọng đến tính mạng, sức khỏe người bệnh</w:t>
      </w:r>
      <w:r w:rsidR="00044B92" w:rsidRPr="00E11441">
        <w:rPr>
          <w:color w:val="000000" w:themeColor="text1"/>
          <w:sz w:val="28"/>
          <w:szCs w:val="28"/>
        </w:rPr>
        <w:t>.</w:t>
      </w:r>
    </w:p>
    <w:p w14:paraId="74E6C540" w14:textId="532EE637" w:rsidR="007371B9" w:rsidRPr="00E11441" w:rsidRDefault="007371B9" w:rsidP="007371B9">
      <w:pPr>
        <w:spacing w:before="60" w:line="276" w:lineRule="auto"/>
        <w:jc w:val="both"/>
        <w:rPr>
          <w:color w:val="000000" w:themeColor="text1"/>
          <w:sz w:val="28"/>
          <w:szCs w:val="28"/>
          <w:lang w:val="vi-VN"/>
        </w:rPr>
      </w:pPr>
      <w:r w:rsidRPr="00E11441">
        <w:rPr>
          <w:color w:val="000000" w:themeColor="text1"/>
          <w:sz w:val="28"/>
          <w:szCs w:val="28"/>
          <w:lang w:val="vi-VN"/>
        </w:rPr>
        <w:tab/>
        <w:t xml:space="preserve">So sánh với một số lĩnh vực khác tại Việt Nam, như cấp phép hành nghề luật sư, cấp giấy phép lái xe ngoài việc xét </w:t>
      </w:r>
      <w:r w:rsidR="00044B92" w:rsidRPr="00E11441">
        <w:rPr>
          <w:color w:val="000000" w:themeColor="text1"/>
          <w:sz w:val="28"/>
          <w:szCs w:val="28"/>
        </w:rPr>
        <w:t>d</w:t>
      </w:r>
      <w:r w:rsidRPr="00E11441">
        <w:rPr>
          <w:color w:val="000000" w:themeColor="text1"/>
          <w:sz w:val="28"/>
          <w:szCs w:val="28"/>
          <w:lang w:val="vi-VN"/>
        </w:rPr>
        <w:t>uyệt qua hồ sơ hành chính, văn bằng, chứng chỉ đào tạo thì đều phải trải qua kỳ thi sát hạch chuyên môn cả về lý thuyết và thực hành. Trong khi đó, khám bệnh, chữa bệnh là lĩnh vực liên quan trực tiếp đến tính mạng, sức khỏe - vốn quý nhất của mỗi con người, cộng đồng và xã hội - lại càng cần thiết phải có sự đánh giá một cách chặt chẽ.</w:t>
      </w:r>
    </w:p>
    <w:p w14:paraId="542A2980" w14:textId="77777777" w:rsidR="007371B9" w:rsidRPr="00E11441" w:rsidRDefault="007371B9" w:rsidP="007371B9">
      <w:pPr>
        <w:spacing w:before="60" w:line="276" w:lineRule="auto"/>
        <w:ind w:firstLine="720"/>
        <w:jc w:val="both"/>
        <w:rPr>
          <w:color w:val="000000" w:themeColor="text1"/>
          <w:sz w:val="28"/>
          <w:szCs w:val="28"/>
          <w:lang w:val="vi-VN"/>
        </w:rPr>
      </w:pPr>
      <w:r w:rsidRPr="00E11441">
        <w:rPr>
          <w:color w:val="000000" w:themeColor="text1"/>
          <w:sz w:val="28"/>
          <w:szCs w:val="28"/>
        </w:rPr>
        <w:t>Việc tổ chức kiểm tra đánh giá năng lực hành nghề khám bệnh, chữa bệnh</w:t>
      </w:r>
      <w:r w:rsidRPr="00E11441">
        <w:rPr>
          <w:color w:val="000000" w:themeColor="text1"/>
          <w:sz w:val="28"/>
          <w:szCs w:val="28"/>
          <w:lang w:val="vi-VN"/>
        </w:rPr>
        <w:t xml:space="preserve"> sẽ có tác động tích cực đối với sức khỏe của người dân, nâng cao chất lượng đào tạo y khoa, chất lượng dịch vụ khám bệnh, chữa bệnh, bảo đảm quyền của người dân được hưởng thụ dịch vụ khám bệnh, chữa bệnh có chất lượng, tạo niềm tin của người dân đối với cơ sở khám bệnh, chữa bệnh, người hành nghề và dịch vụ khám bệnh, chữa bệnh; từ đó góp phần bảo đảm an sinh xã hội, tạo điều kiện để duy trì môi trường xã hội ổn định và phát triển kinh tế đất nước.</w:t>
      </w:r>
    </w:p>
    <w:p w14:paraId="7086FA13" w14:textId="77777777" w:rsidR="007371B9" w:rsidRPr="00E11441" w:rsidRDefault="007371B9" w:rsidP="007371B9">
      <w:pPr>
        <w:spacing w:before="60" w:line="276" w:lineRule="auto"/>
        <w:ind w:firstLine="720"/>
        <w:jc w:val="both"/>
        <w:rPr>
          <w:color w:val="000000" w:themeColor="text1"/>
          <w:sz w:val="28"/>
          <w:szCs w:val="28"/>
          <w:lang w:val="vi-VN"/>
        </w:rPr>
      </w:pPr>
      <w:r w:rsidRPr="00E11441">
        <w:rPr>
          <w:color w:val="000000" w:themeColor="text1"/>
          <w:sz w:val="28"/>
          <w:szCs w:val="28"/>
          <w:lang w:val="vi-VN"/>
        </w:rPr>
        <w:t xml:space="preserve">Người dân sẽ được hưởng các dịch vụ khám bệnh, chữa bệnh có chất lượng tốt hơn do người hành nghề bảo đảm được các điều kiện hành nghề trong suốt quá trình hành nghề </w:t>
      </w:r>
      <w:r w:rsidRPr="00E11441">
        <w:rPr>
          <w:color w:val="000000" w:themeColor="text1"/>
          <w:sz w:val="28"/>
          <w:szCs w:val="28"/>
        </w:rPr>
        <w:t xml:space="preserve">và </w:t>
      </w:r>
      <w:r w:rsidRPr="00E11441">
        <w:rPr>
          <w:color w:val="000000" w:themeColor="text1"/>
          <w:sz w:val="28"/>
          <w:szCs w:val="28"/>
          <w:lang w:val="vi-VN"/>
        </w:rPr>
        <w:t>thường xuyên được cập nhật và nâng cao trình độ để khám, chữa bệnh cho người dân.</w:t>
      </w:r>
    </w:p>
    <w:p w14:paraId="0276F632" w14:textId="5D3F8A68" w:rsidR="00702ED6" w:rsidRPr="00E11441" w:rsidRDefault="00044B92" w:rsidP="00D77AED">
      <w:pPr>
        <w:spacing w:before="120" w:line="276" w:lineRule="auto"/>
        <w:ind w:firstLine="720"/>
        <w:jc w:val="both"/>
        <w:rPr>
          <w:b/>
          <w:bCs/>
          <w:color w:val="000000" w:themeColor="text1"/>
          <w:sz w:val="28"/>
          <w:szCs w:val="28"/>
          <w:lang w:val="vi-VN"/>
        </w:rPr>
      </w:pPr>
      <w:r w:rsidRPr="00E11441">
        <w:rPr>
          <w:b/>
          <w:bCs/>
          <w:color w:val="000000" w:themeColor="text1"/>
          <w:sz w:val="28"/>
          <w:szCs w:val="28"/>
        </w:rPr>
        <w:t>3</w:t>
      </w:r>
      <w:r w:rsidR="00A46BCD" w:rsidRPr="00E11441">
        <w:rPr>
          <w:b/>
          <w:bCs/>
          <w:color w:val="000000" w:themeColor="text1"/>
          <w:sz w:val="28"/>
          <w:szCs w:val="28"/>
        </w:rPr>
        <w:t xml:space="preserve">. </w:t>
      </w:r>
      <w:r w:rsidRPr="00E11441">
        <w:rPr>
          <w:b/>
          <w:bCs/>
          <w:color w:val="000000" w:themeColor="text1"/>
          <w:sz w:val="28"/>
          <w:szCs w:val="28"/>
        </w:rPr>
        <w:t xml:space="preserve">Thực trạng </w:t>
      </w:r>
      <w:r w:rsidR="00A46BCD" w:rsidRPr="00E11441">
        <w:rPr>
          <w:b/>
          <w:bCs/>
          <w:color w:val="000000" w:themeColor="text1"/>
          <w:sz w:val="28"/>
          <w:szCs w:val="28"/>
        </w:rPr>
        <w:t>tổ chức v</w:t>
      </w:r>
      <w:r w:rsidR="00D77AED" w:rsidRPr="00E11441">
        <w:rPr>
          <w:b/>
          <w:bCs/>
          <w:color w:val="000000" w:themeColor="text1"/>
          <w:sz w:val="28"/>
          <w:szCs w:val="28"/>
        </w:rPr>
        <w:t>à</w:t>
      </w:r>
      <w:r w:rsidR="00A46BCD" w:rsidRPr="00E11441">
        <w:rPr>
          <w:b/>
          <w:bCs/>
          <w:color w:val="000000" w:themeColor="text1"/>
          <w:sz w:val="28"/>
          <w:szCs w:val="28"/>
        </w:rPr>
        <w:t xml:space="preserve"> hoạt động của Hội đồng </w:t>
      </w:r>
      <w:r w:rsidRPr="00E11441">
        <w:rPr>
          <w:b/>
          <w:bCs/>
          <w:color w:val="000000" w:themeColor="text1"/>
          <w:sz w:val="28"/>
          <w:szCs w:val="28"/>
        </w:rPr>
        <w:t>Y</w:t>
      </w:r>
      <w:r w:rsidR="00A46BCD" w:rsidRPr="00E11441">
        <w:rPr>
          <w:b/>
          <w:bCs/>
          <w:color w:val="000000" w:themeColor="text1"/>
          <w:sz w:val="28"/>
          <w:szCs w:val="28"/>
        </w:rPr>
        <w:t xml:space="preserve"> khoa Quốc gia</w:t>
      </w:r>
      <w:r w:rsidR="00473A3B" w:rsidRPr="00E11441">
        <w:rPr>
          <w:b/>
          <w:bCs/>
          <w:color w:val="000000" w:themeColor="text1"/>
          <w:sz w:val="28"/>
          <w:szCs w:val="28"/>
          <w:lang w:val="vi-VN"/>
        </w:rPr>
        <w:t xml:space="preserve">. </w:t>
      </w:r>
    </w:p>
    <w:p w14:paraId="5ECB9D06" w14:textId="4E5273C1" w:rsidR="00D77AED" w:rsidRPr="00E11441" w:rsidRDefault="00044B92"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Thực hiện Nghị quyết số 20-NQ/TW ngày 25 tháng 10 năm 2017 của Hội nghị lần thứ sáu, Ban Chấp hành Trung ương Đảng khóa XII về công tác bảo vệ, chăm sóc, nâng cao sức khỏe nhân dân trong tình hình mới, ngày 06 tháng 7 năm 2020, Thủ tướng Chính phủ </w:t>
      </w:r>
      <w:r w:rsidR="00A82A57" w:rsidRPr="00E11441">
        <w:rPr>
          <w:color w:val="000000" w:themeColor="text1"/>
          <w:sz w:val="28"/>
          <w:szCs w:val="28"/>
          <w:lang w:val="de-DE"/>
        </w:rPr>
        <w:t>đã ký</w:t>
      </w:r>
      <w:r w:rsidR="00BD1C62" w:rsidRPr="00E11441">
        <w:rPr>
          <w:color w:val="000000" w:themeColor="text1"/>
          <w:sz w:val="28"/>
          <w:szCs w:val="28"/>
          <w:lang w:val="de-DE"/>
        </w:rPr>
        <w:t xml:space="preserve"> Quyết định số 956/QĐ-TTg về việc thành lập Hội đồng Y khoa Quốc gia</w:t>
      </w:r>
      <w:r w:rsidR="00832C3E" w:rsidRPr="00E11441">
        <w:rPr>
          <w:color w:val="000000" w:themeColor="text1"/>
          <w:sz w:val="28"/>
          <w:szCs w:val="28"/>
          <w:lang w:val="de-DE"/>
        </w:rPr>
        <w:t xml:space="preserve">. </w:t>
      </w:r>
    </w:p>
    <w:p w14:paraId="4CE96484" w14:textId="6FBC99C9" w:rsidR="00D77AED" w:rsidRPr="00E11441" w:rsidRDefault="00D77A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Theo quy định tại Quyết định s</w:t>
      </w:r>
      <w:r w:rsidR="00A82A57" w:rsidRPr="00E11441">
        <w:rPr>
          <w:color w:val="000000" w:themeColor="text1"/>
          <w:sz w:val="28"/>
          <w:szCs w:val="28"/>
          <w:lang w:val="de-DE"/>
        </w:rPr>
        <w:t>ố</w:t>
      </w:r>
      <w:r w:rsidRPr="00E11441">
        <w:rPr>
          <w:color w:val="000000" w:themeColor="text1"/>
          <w:sz w:val="28"/>
          <w:szCs w:val="28"/>
          <w:lang w:val="de-DE"/>
        </w:rPr>
        <w:t xml:space="preserve"> 956/QĐ-TTg của Thủ tướng Chính phủ thì: </w:t>
      </w:r>
      <w:r w:rsidR="00832C3E" w:rsidRPr="00E11441">
        <w:rPr>
          <w:color w:val="000000" w:themeColor="text1"/>
          <w:sz w:val="28"/>
          <w:szCs w:val="28"/>
          <w:lang w:val="de-DE"/>
        </w:rPr>
        <w:t>Hội đồng Y khoa Quốc gia</w:t>
      </w:r>
      <w:r w:rsidR="00A82A57" w:rsidRPr="00E11441">
        <w:rPr>
          <w:color w:val="000000" w:themeColor="text1"/>
          <w:sz w:val="28"/>
          <w:szCs w:val="28"/>
          <w:lang w:val="de-DE"/>
        </w:rPr>
        <w:t>:</w:t>
      </w:r>
      <w:r w:rsidR="00A82A57" w:rsidRPr="00E11441">
        <w:rPr>
          <w:i/>
          <w:iCs/>
          <w:color w:val="000000" w:themeColor="text1"/>
          <w:sz w:val="28"/>
          <w:szCs w:val="28"/>
          <w:lang w:val="vi-VN"/>
        </w:rPr>
        <w:t>“</w:t>
      </w:r>
      <w:r w:rsidR="00832C3E" w:rsidRPr="00E11441">
        <w:rPr>
          <w:i/>
          <w:iCs/>
          <w:color w:val="000000" w:themeColor="text1"/>
          <w:sz w:val="28"/>
          <w:szCs w:val="28"/>
          <w:lang w:val="de-DE"/>
        </w:rPr>
        <w:t>có chức năng giúp Thủ tướng Chính phủ chuẩn bị các điều kiện cần thiết cho việc tổ chức đánh giá năng lực hành nghề khám, chữa bệnh theo Nghị quyết số 20/NQ-TW ngày 25</w:t>
      </w:r>
      <w:r w:rsidRPr="00E11441">
        <w:rPr>
          <w:i/>
          <w:iCs/>
          <w:color w:val="000000" w:themeColor="text1"/>
          <w:sz w:val="28"/>
          <w:szCs w:val="28"/>
          <w:lang w:val="de-DE"/>
        </w:rPr>
        <w:t xml:space="preserve"> tháng </w:t>
      </w:r>
      <w:r w:rsidR="00832C3E" w:rsidRPr="00E11441">
        <w:rPr>
          <w:i/>
          <w:iCs/>
          <w:color w:val="000000" w:themeColor="text1"/>
          <w:sz w:val="28"/>
          <w:szCs w:val="28"/>
          <w:lang w:val="de-DE"/>
        </w:rPr>
        <w:t>10</w:t>
      </w:r>
      <w:r w:rsidRPr="00E11441">
        <w:rPr>
          <w:i/>
          <w:iCs/>
          <w:color w:val="000000" w:themeColor="text1"/>
          <w:sz w:val="28"/>
          <w:szCs w:val="28"/>
          <w:lang w:val="de-DE"/>
        </w:rPr>
        <w:t xml:space="preserve"> năm </w:t>
      </w:r>
      <w:r w:rsidR="00832C3E" w:rsidRPr="00E11441">
        <w:rPr>
          <w:i/>
          <w:iCs/>
          <w:color w:val="000000" w:themeColor="text1"/>
          <w:sz w:val="28"/>
          <w:szCs w:val="28"/>
          <w:lang w:val="de-DE"/>
        </w:rPr>
        <w:t>2017 của Hội nghị lần thứ sáu Ban Chấp hành Trung ương khóa XII về tăng cường công tác bảo vệ, chăm sóc và nâng cao sức khỏe nhân dân trong tình mới để đáp ứng yêu cầu phát triển, nâng cao chất lượng nhân lực y tế</w:t>
      </w:r>
      <w:r w:rsidR="00A82A57" w:rsidRPr="00E11441">
        <w:rPr>
          <w:i/>
          <w:iCs/>
          <w:color w:val="000000" w:themeColor="text1"/>
          <w:sz w:val="28"/>
          <w:szCs w:val="28"/>
          <w:lang w:val="vi-VN"/>
        </w:rPr>
        <w:t>”</w:t>
      </w:r>
      <w:r w:rsidR="00832C3E" w:rsidRPr="00E11441">
        <w:rPr>
          <w:i/>
          <w:iCs/>
          <w:color w:val="000000" w:themeColor="text1"/>
          <w:sz w:val="28"/>
          <w:szCs w:val="28"/>
          <w:lang w:val="de-DE"/>
        </w:rPr>
        <w:t>.</w:t>
      </w:r>
      <w:r w:rsidR="00832C3E" w:rsidRPr="00E11441">
        <w:rPr>
          <w:color w:val="000000" w:themeColor="text1"/>
          <w:sz w:val="28"/>
          <w:szCs w:val="28"/>
          <w:lang w:val="de-DE"/>
        </w:rPr>
        <w:t xml:space="preserve"> Hội đồng có con dấu, có tài </w:t>
      </w:r>
      <w:r w:rsidR="00832C3E" w:rsidRPr="00E11441">
        <w:rPr>
          <w:color w:val="000000" w:themeColor="text1"/>
          <w:sz w:val="28"/>
          <w:szCs w:val="28"/>
          <w:lang w:val="de-DE"/>
        </w:rPr>
        <w:lastRenderedPageBreak/>
        <w:t xml:space="preserve">khoản riêng và trụ sở đặt tại Thành phố Hà Nội. Hội đồng hoạt động theo Quy chế Tổ chức và </w:t>
      </w:r>
      <w:r w:rsidRPr="00E11441">
        <w:rPr>
          <w:color w:val="000000" w:themeColor="text1"/>
          <w:sz w:val="28"/>
          <w:szCs w:val="28"/>
          <w:lang w:val="de-DE"/>
        </w:rPr>
        <w:t>h</w:t>
      </w:r>
      <w:r w:rsidR="00832C3E" w:rsidRPr="00E11441">
        <w:rPr>
          <w:color w:val="000000" w:themeColor="text1"/>
          <w:sz w:val="28"/>
          <w:szCs w:val="28"/>
          <w:lang w:val="de-DE"/>
        </w:rPr>
        <w:t>oạt động do Thủ tướng Chính phủ ban hành</w:t>
      </w:r>
      <w:r w:rsidRPr="00E11441">
        <w:rPr>
          <w:color w:val="000000" w:themeColor="text1"/>
          <w:sz w:val="28"/>
          <w:szCs w:val="28"/>
          <w:lang w:val="de-DE"/>
        </w:rPr>
        <w:t>.</w:t>
      </w:r>
    </w:p>
    <w:p w14:paraId="7C7D21D1" w14:textId="7266101C" w:rsidR="00A82A57" w:rsidRPr="00E11441" w:rsidRDefault="00A82A57" w:rsidP="00A82A57">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Theo quy định tại Điều 3, Quyết định số 956/QĐ-TTg ngày 06 tháng 7 năm 2020 của Thủ tướng Chính phủ thì Hội đồng Y khoa Quốc gia có </w:t>
      </w:r>
      <w:r w:rsidRPr="00E11441">
        <w:rPr>
          <w:color w:val="000000" w:themeColor="text1"/>
          <w:sz w:val="28"/>
          <w:szCs w:val="28"/>
          <w:lang w:val="vi-VN"/>
        </w:rPr>
        <w:t>nhiệm vụ</w:t>
      </w:r>
      <w:r w:rsidRPr="00E11441">
        <w:rPr>
          <w:color w:val="000000" w:themeColor="text1"/>
          <w:sz w:val="28"/>
          <w:szCs w:val="28"/>
          <w:lang w:val="de-DE"/>
        </w:rPr>
        <w:t>:</w:t>
      </w:r>
    </w:p>
    <w:p w14:paraId="67874AB5" w14:textId="77777777" w:rsidR="00A82A57" w:rsidRPr="00E11441" w:rsidRDefault="00A82A57" w:rsidP="00A82A57">
      <w:pPr>
        <w:spacing w:before="60" w:line="276" w:lineRule="auto"/>
        <w:ind w:firstLine="720"/>
        <w:jc w:val="both"/>
        <w:rPr>
          <w:i/>
          <w:iCs/>
          <w:color w:val="000000" w:themeColor="text1"/>
          <w:sz w:val="28"/>
          <w:szCs w:val="28"/>
          <w:lang w:val="de-DE"/>
        </w:rPr>
      </w:pPr>
      <w:r w:rsidRPr="00E11441">
        <w:rPr>
          <w:color w:val="000000" w:themeColor="text1"/>
          <w:sz w:val="28"/>
          <w:szCs w:val="28"/>
          <w:lang w:val="vi-VN"/>
        </w:rPr>
        <w:t>“</w:t>
      </w:r>
      <w:r w:rsidRPr="00E11441">
        <w:rPr>
          <w:i/>
          <w:iCs/>
          <w:color w:val="000000" w:themeColor="text1"/>
          <w:sz w:val="28"/>
          <w:szCs w:val="28"/>
          <w:lang w:val="de-DE"/>
        </w:rPr>
        <w:t>1. Xây dựng chuẩn năng lực nghề nghiệp cho các chức danh hành nghề khám bệnh, chữa bệnh để đơn vị chức năng thuộc Bộ Y tế trình Bộ trưởng Bộ Y tế ban hành; tham gia giám sát, đánh giá việc tuân thủ chuẩn năng lực nghề nghiệp của người hành nghề khám bệnh, chữa bệnh sau khi được cơ quan nhà nước có thẩm quyền cấp chứng chỉ hành nghề theo đề nghị của cơ quan quản lý nhà nước về y tế và theo quy định của pháp luật.</w:t>
      </w:r>
    </w:p>
    <w:p w14:paraId="4C49DE4A" w14:textId="77777777" w:rsidR="00A82A57" w:rsidRPr="00E11441" w:rsidRDefault="00A82A57" w:rsidP="00A82A57">
      <w:pPr>
        <w:spacing w:before="60" w:line="276" w:lineRule="auto"/>
        <w:ind w:firstLine="720"/>
        <w:jc w:val="both"/>
        <w:rPr>
          <w:i/>
          <w:iCs/>
          <w:color w:val="000000" w:themeColor="text1"/>
          <w:sz w:val="28"/>
          <w:szCs w:val="28"/>
          <w:lang w:val="de-DE"/>
        </w:rPr>
      </w:pPr>
      <w:r w:rsidRPr="00E11441">
        <w:rPr>
          <w:i/>
          <w:iCs/>
          <w:color w:val="000000" w:themeColor="text1"/>
          <w:sz w:val="28"/>
          <w:szCs w:val="28"/>
          <w:lang w:val="de-DE"/>
        </w:rPr>
        <w:t>2. Chuẩn bị các điều kiện cần thiết để tổ chức đánh giá năng lực hành nghề khám bệnh, chữa bệnh theo quy định của pháp luật: xây dựng và thử nghiệm Bộ ngân hàng câu hỏi đánh giá năng lực hành nghề; xây dựng tiêu chuẩn của cơ sở tổ chức đánh giá năng lực hành nghề; xây dựng hệ thống thông tin, dữ liệu quốc gia về đánh giá năng lực hành nghề.</w:t>
      </w:r>
    </w:p>
    <w:p w14:paraId="48E1A33C" w14:textId="77777777" w:rsidR="00A82A57" w:rsidRPr="00E11441" w:rsidRDefault="00A82A57" w:rsidP="00A82A57">
      <w:pPr>
        <w:spacing w:before="60" w:line="276" w:lineRule="auto"/>
        <w:ind w:firstLine="720"/>
        <w:jc w:val="both"/>
        <w:rPr>
          <w:color w:val="000000" w:themeColor="text1"/>
          <w:sz w:val="28"/>
          <w:szCs w:val="28"/>
          <w:lang w:val="vi-VN"/>
        </w:rPr>
      </w:pPr>
      <w:r w:rsidRPr="00E11441">
        <w:rPr>
          <w:i/>
          <w:iCs/>
          <w:color w:val="000000" w:themeColor="text1"/>
          <w:sz w:val="28"/>
          <w:szCs w:val="28"/>
          <w:lang w:val="de-DE"/>
        </w:rPr>
        <w:t>3. Thực hiện các nhiệm vụ khác do Thủ tướng Chính phủ giao và theo quy định của pháp luật</w:t>
      </w:r>
      <w:r w:rsidRPr="00E11441">
        <w:rPr>
          <w:color w:val="000000" w:themeColor="text1"/>
          <w:sz w:val="28"/>
          <w:szCs w:val="28"/>
          <w:lang w:val="de-DE"/>
        </w:rPr>
        <w:t>.</w:t>
      </w:r>
      <w:r w:rsidRPr="00E11441">
        <w:rPr>
          <w:color w:val="000000" w:themeColor="text1"/>
          <w:sz w:val="28"/>
          <w:szCs w:val="28"/>
          <w:lang w:val="vi-VN"/>
        </w:rPr>
        <w:t>”</w:t>
      </w:r>
    </w:p>
    <w:p w14:paraId="0A7E16D9" w14:textId="66932D78" w:rsidR="00BD1C62" w:rsidRPr="00E11441" w:rsidRDefault="00D77AED" w:rsidP="00F92C1E">
      <w:pPr>
        <w:spacing w:before="60" w:line="276" w:lineRule="auto"/>
        <w:ind w:firstLine="720"/>
        <w:jc w:val="both"/>
        <w:rPr>
          <w:color w:val="000000" w:themeColor="text1"/>
          <w:sz w:val="28"/>
          <w:szCs w:val="28"/>
          <w:lang w:val="vi-VN"/>
        </w:rPr>
      </w:pPr>
      <w:r w:rsidRPr="00E11441">
        <w:rPr>
          <w:color w:val="000000" w:themeColor="text1"/>
          <w:sz w:val="28"/>
          <w:szCs w:val="28"/>
          <w:lang w:val="de-DE"/>
        </w:rPr>
        <w:t>Ngày</w:t>
      </w:r>
      <w:r w:rsidRPr="00E11441">
        <w:rPr>
          <w:color w:val="000000" w:themeColor="text1"/>
          <w:sz w:val="28"/>
          <w:szCs w:val="28"/>
          <w:lang w:val="vi-VN"/>
        </w:rPr>
        <w:t xml:space="preserve"> 30</w:t>
      </w:r>
      <w:r w:rsidRPr="00E11441">
        <w:rPr>
          <w:color w:val="000000" w:themeColor="text1"/>
          <w:sz w:val="28"/>
          <w:szCs w:val="28"/>
        </w:rPr>
        <w:t xml:space="preserve"> tháng </w:t>
      </w:r>
      <w:r w:rsidRPr="00E11441">
        <w:rPr>
          <w:color w:val="000000" w:themeColor="text1"/>
          <w:sz w:val="28"/>
          <w:szCs w:val="28"/>
          <w:lang w:val="vi-VN"/>
        </w:rPr>
        <w:t>3</w:t>
      </w:r>
      <w:r w:rsidRPr="00E11441">
        <w:rPr>
          <w:color w:val="000000" w:themeColor="text1"/>
          <w:sz w:val="28"/>
          <w:szCs w:val="28"/>
        </w:rPr>
        <w:t xml:space="preserve"> năm </w:t>
      </w:r>
      <w:r w:rsidRPr="00E11441">
        <w:rPr>
          <w:color w:val="000000" w:themeColor="text1"/>
          <w:sz w:val="28"/>
          <w:szCs w:val="28"/>
          <w:lang w:val="vi-VN"/>
        </w:rPr>
        <w:t>2021</w:t>
      </w:r>
      <w:r w:rsidRPr="00E11441">
        <w:rPr>
          <w:color w:val="000000" w:themeColor="text1"/>
          <w:sz w:val="28"/>
          <w:szCs w:val="28"/>
        </w:rPr>
        <w:t xml:space="preserve">, </w:t>
      </w:r>
      <w:r w:rsidRPr="00E11441">
        <w:rPr>
          <w:color w:val="000000" w:themeColor="text1"/>
          <w:sz w:val="28"/>
          <w:szCs w:val="28"/>
          <w:lang w:val="vi-VN"/>
        </w:rPr>
        <w:t>Thủ tướng Chính phủ</w:t>
      </w:r>
      <w:r w:rsidRPr="00E11441">
        <w:rPr>
          <w:color w:val="000000" w:themeColor="text1"/>
          <w:sz w:val="28"/>
          <w:szCs w:val="28"/>
          <w:lang w:val="de-DE"/>
        </w:rPr>
        <w:t xml:space="preserve"> đã ký</w:t>
      </w:r>
      <w:r w:rsidR="00832C3E" w:rsidRPr="00E11441">
        <w:rPr>
          <w:color w:val="000000" w:themeColor="text1"/>
          <w:sz w:val="28"/>
          <w:szCs w:val="28"/>
          <w:lang w:val="de-DE"/>
        </w:rPr>
        <w:t xml:space="preserve"> Quyết định số 4</w:t>
      </w:r>
      <w:r w:rsidR="00D75F45" w:rsidRPr="00E11441">
        <w:rPr>
          <w:color w:val="000000" w:themeColor="text1"/>
          <w:sz w:val="28"/>
          <w:szCs w:val="28"/>
          <w:lang w:val="de-DE"/>
        </w:rPr>
        <w:t>9</w:t>
      </w:r>
      <w:r w:rsidR="00832C3E" w:rsidRPr="00E11441">
        <w:rPr>
          <w:color w:val="000000" w:themeColor="text1"/>
          <w:sz w:val="28"/>
          <w:szCs w:val="28"/>
          <w:lang w:val="de-DE"/>
        </w:rPr>
        <w:t>5/</w:t>
      </w:r>
      <w:r w:rsidRPr="00E11441">
        <w:rPr>
          <w:color w:val="000000" w:themeColor="text1"/>
          <w:sz w:val="28"/>
          <w:szCs w:val="28"/>
          <w:lang w:val="de-DE"/>
        </w:rPr>
        <w:t xml:space="preserve"> </w:t>
      </w:r>
      <w:r w:rsidR="00832C3E" w:rsidRPr="00E11441">
        <w:rPr>
          <w:color w:val="000000" w:themeColor="text1"/>
          <w:sz w:val="28"/>
          <w:szCs w:val="28"/>
          <w:lang w:val="de-DE"/>
        </w:rPr>
        <w:t>QĐ-TTg</w:t>
      </w:r>
      <w:r w:rsidRPr="00E11441">
        <w:rPr>
          <w:color w:val="000000" w:themeColor="text1"/>
          <w:sz w:val="28"/>
          <w:szCs w:val="28"/>
          <w:lang w:val="de-DE"/>
        </w:rPr>
        <w:t xml:space="preserve"> </w:t>
      </w:r>
      <w:bookmarkStart w:id="0" w:name="dieu_1_name"/>
      <w:r w:rsidRPr="00E11441">
        <w:rPr>
          <w:color w:val="000000" w:themeColor="text1"/>
          <w:sz w:val="28"/>
          <w:szCs w:val="28"/>
          <w:lang w:val="de-DE"/>
        </w:rPr>
        <w:t xml:space="preserve">ban hành </w:t>
      </w:r>
      <w:r w:rsidRPr="00E11441">
        <w:rPr>
          <w:color w:val="000000" w:themeColor="text1"/>
          <w:sz w:val="28"/>
          <w:szCs w:val="28"/>
          <w:shd w:val="clear" w:color="auto" w:fill="FFFFFF"/>
        </w:rPr>
        <w:t>Quy chế tổ chức và hoạt động của Hội đồng Y khoa Quốc gia.</w:t>
      </w:r>
      <w:bookmarkEnd w:id="0"/>
      <w:r w:rsidR="00702ED6" w:rsidRPr="00E11441">
        <w:rPr>
          <w:color w:val="000000" w:themeColor="text1"/>
          <w:sz w:val="28"/>
          <w:szCs w:val="28"/>
          <w:lang w:val="vi-VN"/>
        </w:rPr>
        <w:t xml:space="preserve"> </w:t>
      </w:r>
    </w:p>
    <w:p w14:paraId="2AAD0110" w14:textId="275BA03B" w:rsidR="00EA06FD" w:rsidRPr="00E11441" w:rsidRDefault="005C7EB3"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Tại thời điểm Quyết định số 956/QĐ-TTg được ban hành, </w:t>
      </w:r>
      <w:r w:rsidR="00702ED6" w:rsidRPr="00E11441">
        <w:rPr>
          <w:color w:val="000000" w:themeColor="text1"/>
          <w:sz w:val="28"/>
          <w:szCs w:val="28"/>
          <w:lang w:val="vi-VN"/>
        </w:rPr>
        <w:t>Hội đồng Y khoa Quốc gia</w:t>
      </w:r>
      <w:r w:rsidR="00D75F45" w:rsidRPr="00E11441">
        <w:rPr>
          <w:color w:val="000000" w:themeColor="text1"/>
          <w:sz w:val="28"/>
          <w:szCs w:val="28"/>
          <w:lang w:val="de-DE"/>
        </w:rPr>
        <w:t xml:space="preserve"> là một mô hình mới</w:t>
      </w:r>
      <w:r w:rsidR="00702ED6" w:rsidRPr="00E11441">
        <w:rPr>
          <w:color w:val="000000" w:themeColor="text1"/>
          <w:sz w:val="28"/>
          <w:szCs w:val="28"/>
          <w:lang w:val="vi-VN"/>
        </w:rPr>
        <w:t xml:space="preserve"> ở Việt Nam</w:t>
      </w:r>
      <w:r w:rsidR="00D75F45" w:rsidRPr="00E11441">
        <w:rPr>
          <w:color w:val="000000" w:themeColor="text1"/>
          <w:sz w:val="28"/>
          <w:szCs w:val="28"/>
          <w:lang w:val="de-DE"/>
        </w:rPr>
        <w:t xml:space="preserve">, chưa được quy định tại các văn bản quy phạm pháp luật, do vậy, </w:t>
      </w:r>
      <w:r w:rsidRPr="00E11441">
        <w:rPr>
          <w:color w:val="000000" w:themeColor="text1"/>
          <w:sz w:val="28"/>
          <w:szCs w:val="28"/>
          <w:lang w:val="de-DE"/>
        </w:rPr>
        <w:t>chưa có</w:t>
      </w:r>
      <w:r w:rsidR="00D75F45" w:rsidRPr="00E11441">
        <w:rPr>
          <w:color w:val="000000" w:themeColor="text1"/>
          <w:sz w:val="28"/>
          <w:szCs w:val="28"/>
          <w:lang w:val="de-DE"/>
        </w:rPr>
        <w:t xml:space="preserve"> </w:t>
      </w:r>
      <w:r w:rsidRPr="00E11441">
        <w:rPr>
          <w:color w:val="000000" w:themeColor="text1"/>
          <w:sz w:val="28"/>
          <w:szCs w:val="28"/>
          <w:lang w:val="de-DE"/>
        </w:rPr>
        <w:t xml:space="preserve">đủ hành lang pháp lý để Hội đồng triển khai tổ chức hoạt động. </w:t>
      </w:r>
      <w:r w:rsidR="005165B0" w:rsidRPr="00E11441">
        <w:rPr>
          <w:color w:val="000000" w:themeColor="text1"/>
          <w:sz w:val="28"/>
          <w:szCs w:val="28"/>
          <w:lang w:val="de-DE"/>
        </w:rPr>
        <w:t xml:space="preserve">Mặt khác, </w:t>
      </w:r>
      <w:r w:rsidR="00D2650A" w:rsidRPr="00E11441">
        <w:rPr>
          <w:color w:val="000000" w:themeColor="text1"/>
          <w:sz w:val="28"/>
          <w:szCs w:val="28"/>
          <w:lang w:val="de-DE"/>
        </w:rPr>
        <w:t>t</w:t>
      </w:r>
      <w:r w:rsidR="005165B0" w:rsidRPr="00E11441">
        <w:rPr>
          <w:color w:val="000000" w:themeColor="text1"/>
          <w:sz w:val="28"/>
          <w:szCs w:val="28"/>
          <w:lang w:val="de-DE"/>
        </w:rPr>
        <w:t>r</w:t>
      </w:r>
      <w:r w:rsidR="00702ED6" w:rsidRPr="00E11441">
        <w:rPr>
          <w:color w:val="000000" w:themeColor="text1"/>
          <w:sz w:val="28"/>
          <w:szCs w:val="28"/>
          <w:lang w:val="vi-VN"/>
        </w:rPr>
        <w:t>ải qua</w:t>
      </w:r>
      <w:r w:rsidR="005165B0" w:rsidRPr="00E11441">
        <w:rPr>
          <w:color w:val="000000" w:themeColor="text1"/>
          <w:sz w:val="28"/>
          <w:szCs w:val="28"/>
          <w:lang w:val="de-DE"/>
        </w:rPr>
        <w:t xml:space="preserve"> </w:t>
      </w:r>
      <w:r w:rsidR="00702ED6" w:rsidRPr="00E11441">
        <w:rPr>
          <w:color w:val="000000" w:themeColor="text1"/>
          <w:sz w:val="28"/>
          <w:szCs w:val="28"/>
          <w:lang w:val="vi-VN"/>
        </w:rPr>
        <w:t>03</w:t>
      </w:r>
      <w:r w:rsidR="005165B0" w:rsidRPr="00E11441">
        <w:rPr>
          <w:color w:val="000000" w:themeColor="text1"/>
          <w:sz w:val="28"/>
          <w:szCs w:val="28"/>
          <w:lang w:val="de-DE"/>
        </w:rPr>
        <w:t xml:space="preserve"> </w:t>
      </w:r>
      <w:r w:rsidR="00EA06FD" w:rsidRPr="00E11441">
        <w:rPr>
          <w:color w:val="000000" w:themeColor="text1"/>
          <w:sz w:val="28"/>
          <w:szCs w:val="28"/>
          <w:lang w:val="vi-VN"/>
        </w:rPr>
        <w:t xml:space="preserve">năm </w:t>
      </w:r>
      <w:r w:rsidR="005165B0" w:rsidRPr="00E11441">
        <w:rPr>
          <w:color w:val="000000" w:themeColor="text1"/>
          <w:sz w:val="28"/>
          <w:szCs w:val="28"/>
          <w:lang w:val="de-DE"/>
        </w:rPr>
        <w:t xml:space="preserve">thực hiện Quyết định số 956/QĐ-TTg và Quyết định số 495/QĐ-TTg </w:t>
      </w:r>
      <w:r w:rsidR="00D75F45" w:rsidRPr="00E11441">
        <w:rPr>
          <w:color w:val="000000" w:themeColor="text1"/>
          <w:sz w:val="28"/>
          <w:szCs w:val="28"/>
          <w:lang w:val="de-DE"/>
        </w:rPr>
        <w:t xml:space="preserve">đã </w:t>
      </w:r>
      <w:r w:rsidR="005165B0" w:rsidRPr="00E11441">
        <w:rPr>
          <w:color w:val="000000" w:themeColor="text1"/>
          <w:sz w:val="28"/>
          <w:szCs w:val="28"/>
          <w:lang w:val="de-DE"/>
        </w:rPr>
        <w:t>bộc lộ một số điểm cần điều chỉnh:</w:t>
      </w:r>
    </w:p>
    <w:p w14:paraId="7D1FC505" w14:textId="416CA129" w:rsidR="00EA06FD" w:rsidRPr="00E11441" w:rsidRDefault="00513F90" w:rsidP="00513F90">
      <w:pPr>
        <w:spacing w:before="60" w:line="276" w:lineRule="auto"/>
        <w:ind w:firstLine="720"/>
        <w:jc w:val="both"/>
        <w:rPr>
          <w:color w:val="000000" w:themeColor="text1"/>
          <w:sz w:val="28"/>
          <w:szCs w:val="28"/>
          <w:lang w:val="vi-VN"/>
        </w:rPr>
      </w:pPr>
      <w:r w:rsidRPr="00E11441">
        <w:rPr>
          <w:color w:val="000000" w:themeColor="text1"/>
          <w:sz w:val="28"/>
          <w:szCs w:val="28"/>
        </w:rPr>
        <w:t>- Q</w:t>
      </w:r>
      <w:r w:rsidR="005165B0" w:rsidRPr="00E11441">
        <w:rPr>
          <w:color w:val="000000" w:themeColor="text1"/>
          <w:sz w:val="28"/>
          <w:szCs w:val="28"/>
          <w:lang w:val="de-DE"/>
        </w:rPr>
        <w:t xml:space="preserve">uy định </w:t>
      </w:r>
      <w:r w:rsidR="00F10113" w:rsidRPr="00E11441">
        <w:rPr>
          <w:color w:val="000000" w:themeColor="text1"/>
          <w:sz w:val="28"/>
          <w:szCs w:val="28"/>
          <w:lang w:val="de-DE"/>
        </w:rPr>
        <w:t xml:space="preserve">cụ thể </w:t>
      </w:r>
      <w:r w:rsidR="005165B0" w:rsidRPr="00E11441">
        <w:rPr>
          <w:color w:val="000000" w:themeColor="text1"/>
          <w:sz w:val="28"/>
          <w:szCs w:val="28"/>
          <w:lang w:val="de-DE"/>
        </w:rPr>
        <w:t>vị trí pháp lý</w:t>
      </w:r>
      <w:r w:rsidRPr="00E11441">
        <w:rPr>
          <w:color w:val="000000" w:themeColor="text1"/>
          <w:sz w:val="28"/>
          <w:szCs w:val="28"/>
          <w:lang w:val="de-DE"/>
        </w:rPr>
        <w:t>, chức năng</w:t>
      </w:r>
      <w:r w:rsidR="005165B0" w:rsidRPr="00E11441">
        <w:rPr>
          <w:color w:val="000000" w:themeColor="text1"/>
          <w:sz w:val="28"/>
          <w:szCs w:val="28"/>
          <w:lang w:val="de-DE"/>
        </w:rPr>
        <w:t xml:space="preserve"> của Hội đồng Y khoa Quốc gia</w:t>
      </w:r>
      <w:r w:rsidR="00EA06FD" w:rsidRPr="00E11441">
        <w:rPr>
          <w:color w:val="000000" w:themeColor="text1"/>
          <w:sz w:val="28"/>
          <w:szCs w:val="28"/>
          <w:lang w:val="vi-VN"/>
        </w:rPr>
        <w:t>.</w:t>
      </w:r>
    </w:p>
    <w:p w14:paraId="2DB352E7" w14:textId="102AFF23" w:rsidR="00513F90" w:rsidRPr="00E11441" w:rsidRDefault="00513F90" w:rsidP="00513F90">
      <w:pPr>
        <w:spacing w:before="60" w:line="276" w:lineRule="auto"/>
        <w:ind w:firstLine="720"/>
        <w:jc w:val="both"/>
        <w:rPr>
          <w:color w:val="000000" w:themeColor="text1"/>
          <w:sz w:val="28"/>
          <w:szCs w:val="28"/>
          <w:lang w:val="vi-VN"/>
        </w:rPr>
      </w:pPr>
      <w:r w:rsidRPr="00E11441">
        <w:rPr>
          <w:color w:val="000000" w:themeColor="text1"/>
          <w:sz w:val="28"/>
          <w:szCs w:val="28"/>
        </w:rPr>
        <w:t xml:space="preserve">- Quy định các nhiệm vụ của Hội đồng Y khoa Quốc gia cho phù hợp với quy định tại Điều 25 của Luật Khám bệnh, chữa bệnh </w:t>
      </w:r>
    </w:p>
    <w:p w14:paraId="08631DDF" w14:textId="5F5FAAEF" w:rsidR="00EA06FD" w:rsidRPr="00E11441" w:rsidRDefault="00513F90" w:rsidP="00513F90">
      <w:pPr>
        <w:spacing w:before="60" w:line="276" w:lineRule="auto"/>
        <w:ind w:firstLine="720"/>
        <w:jc w:val="both"/>
        <w:rPr>
          <w:color w:val="000000" w:themeColor="text1"/>
          <w:sz w:val="28"/>
          <w:szCs w:val="28"/>
        </w:rPr>
      </w:pPr>
      <w:r w:rsidRPr="00E11441">
        <w:rPr>
          <w:color w:val="000000" w:themeColor="text1"/>
          <w:sz w:val="28"/>
          <w:szCs w:val="28"/>
        </w:rPr>
        <w:t>- Q</w:t>
      </w:r>
      <w:r w:rsidR="005165B0" w:rsidRPr="00E11441">
        <w:rPr>
          <w:color w:val="000000" w:themeColor="text1"/>
          <w:sz w:val="28"/>
          <w:szCs w:val="28"/>
          <w:lang w:val="de-DE"/>
        </w:rPr>
        <w:t xml:space="preserve">uy định cụ thể về tiêu chuẩn, quy trình bổ nhiệm </w:t>
      </w:r>
      <w:r w:rsidR="00EA06FD" w:rsidRPr="00E11441">
        <w:rPr>
          <w:color w:val="000000" w:themeColor="text1"/>
          <w:sz w:val="28"/>
          <w:szCs w:val="28"/>
          <w:lang w:val="vi-VN"/>
        </w:rPr>
        <w:t xml:space="preserve">Chủ tịch, </w:t>
      </w:r>
      <w:r w:rsidR="005165B0" w:rsidRPr="00E11441">
        <w:rPr>
          <w:color w:val="000000" w:themeColor="text1"/>
          <w:sz w:val="28"/>
          <w:szCs w:val="28"/>
          <w:lang w:val="de-DE"/>
        </w:rPr>
        <w:t>các Phó Chủ tịch Hội đồng</w:t>
      </w:r>
      <w:r w:rsidRPr="00E11441">
        <w:rPr>
          <w:color w:val="000000" w:themeColor="text1"/>
          <w:sz w:val="28"/>
          <w:szCs w:val="28"/>
        </w:rPr>
        <w:t xml:space="preserve">, các </w:t>
      </w:r>
      <w:r w:rsidR="005165B0" w:rsidRPr="00E11441">
        <w:rPr>
          <w:color w:val="000000" w:themeColor="text1"/>
          <w:sz w:val="28"/>
          <w:szCs w:val="28"/>
          <w:lang w:val="de-DE"/>
        </w:rPr>
        <w:t>Ủy viên Hội đồng</w:t>
      </w:r>
      <w:r w:rsidR="00EA06FD" w:rsidRPr="00E11441">
        <w:rPr>
          <w:color w:val="000000" w:themeColor="text1"/>
          <w:sz w:val="28"/>
          <w:szCs w:val="28"/>
          <w:lang w:val="vi-VN"/>
        </w:rPr>
        <w:t>.</w:t>
      </w:r>
      <w:r w:rsidR="00EE3A60" w:rsidRPr="00E11441">
        <w:rPr>
          <w:color w:val="000000" w:themeColor="text1"/>
          <w:sz w:val="28"/>
          <w:szCs w:val="28"/>
        </w:rPr>
        <w:t xml:space="preserve"> Tại Quyết định số </w:t>
      </w:r>
      <w:r w:rsidR="00EE3A60" w:rsidRPr="00E11441">
        <w:rPr>
          <w:color w:val="000000" w:themeColor="text1"/>
          <w:sz w:val="28"/>
          <w:szCs w:val="28"/>
          <w:lang w:val="de-DE"/>
        </w:rPr>
        <w:t>495/QĐ-TTg ngày 20 tháng 3 năm 2021 của Thủ tướng Chính phủ có quy định về tiêu chuẩn Ủy viên Hội đồng. Tuy nhiên các quy định về tiêu chuẩn này chưa cụ thể, chưa có quy định về trình t</w:t>
      </w:r>
      <w:r w:rsidR="00A82A57" w:rsidRPr="00E11441">
        <w:rPr>
          <w:color w:val="000000" w:themeColor="text1"/>
          <w:sz w:val="28"/>
          <w:szCs w:val="28"/>
          <w:lang w:val="de-DE"/>
        </w:rPr>
        <w:t>ự</w:t>
      </w:r>
      <w:r w:rsidR="00EE3A60" w:rsidRPr="00E11441">
        <w:rPr>
          <w:color w:val="000000" w:themeColor="text1"/>
          <w:sz w:val="28"/>
          <w:szCs w:val="28"/>
          <w:lang w:val="de-DE"/>
        </w:rPr>
        <w:t>, thủ tục, quy trình bổ nhiệm các ủy viên Hội đồng.</w:t>
      </w:r>
    </w:p>
    <w:p w14:paraId="5CDE9F9E" w14:textId="722311E5" w:rsidR="00EE3A60" w:rsidRPr="00E11441" w:rsidRDefault="00EE3A60" w:rsidP="00513F90">
      <w:pPr>
        <w:spacing w:before="60" w:line="276" w:lineRule="auto"/>
        <w:ind w:firstLine="720"/>
        <w:jc w:val="both"/>
        <w:rPr>
          <w:color w:val="000000" w:themeColor="text1"/>
          <w:sz w:val="28"/>
          <w:szCs w:val="28"/>
          <w:lang w:val="vi-VN"/>
        </w:rPr>
      </w:pPr>
      <w:r w:rsidRPr="00E11441">
        <w:rPr>
          <w:color w:val="000000" w:themeColor="text1"/>
          <w:sz w:val="28"/>
          <w:szCs w:val="28"/>
        </w:rPr>
        <w:t xml:space="preserve">- Hội đồng Y khoa Quốc gia và Văn phòng Hội đồng Y khoa Quốc gia không được giao số lượng người làm việc. </w:t>
      </w:r>
      <w:r w:rsidR="00BD4E25" w:rsidRPr="00E11441">
        <w:rPr>
          <w:color w:val="000000" w:themeColor="text1"/>
          <w:sz w:val="28"/>
          <w:szCs w:val="28"/>
        </w:rPr>
        <w:t xml:space="preserve">Chủ tịch, các Phó Chủ tịch </w:t>
      </w:r>
      <w:r w:rsidRPr="00E11441">
        <w:rPr>
          <w:color w:val="000000" w:themeColor="text1"/>
          <w:sz w:val="28"/>
          <w:szCs w:val="28"/>
        </w:rPr>
        <w:t>Hội đồng và Ủy viên Hội đồng đều làm việc theo chế độ kiêm nhiệm. Nhân lực của Văn phòng Hội đồng</w:t>
      </w:r>
      <w:r w:rsidR="00BD4E25" w:rsidRPr="00E11441">
        <w:rPr>
          <w:color w:val="000000" w:themeColor="text1"/>
          <w:sz w:val="28"/>
          <w:szCs w:val="28"/>
        </w:rPr>
        <w:t xml:space="preserve"> Y khoa Quốc gia</w:t>
      </w:r>
      <w:r w:rsidRPr="00E11441">
        <w:rPr>
          <w:color w:val="000000" w:themeColor="text1"/>
          <w:sz w:val="28"/>
          <w:szCs w:val="28"/>
        </w:rPr>
        <w:t xml:space="preserve"> - cơ quan giúp việc của Hội đồng - cũng làm việc theo chế độ kiêm nhiệm hoặc biệt phái. Do vậy, Hội đồng Y khoa Quốc gia </w:t>
      </w:r>
      <w:r w:rsidRPr="00E11441">
        <w:rPr>
          <w:color w:val="000000" w:themeColor="text1"/>
          <w:sz w:val="28"/>
          <w:szCs w:val="28"/>
        </w:rPr>
        <w:lastRenderedPageBreak/>
        <w:t>và Văn phòng Hội đồng Y khoa Quốc gia không có đủ nhân lực để đảm nhiệm các công việc thường xuyên và các nhiệm vụ của Hội đồng.</w:t>
      </w:r>
    </w:p>
    <w:p w14:paraId="102E7F01" w14:textId="0E40105E" w:rsidR="00156BAE" w:rsidRPr="00E11441" w:rsidRDefault="00513F90" w:rsidP="00F92C1E">
      <w:pPr>
        <w:spacing w:before="60" w:line="276" w:lineRule="auto"/>
        <w:ind w:firstLine="720"/>
        <w:jc w:val="both"/>
        <w:rPr>
          <w:color w:val="000000" w:themeColor="text1"/>
          <w:sz w:val="28"/>
          <w:szCs w:val="28"/>
        </w:rPr>
      </w:pPr>
      <w:r w:rsidRPr="00E11441">
        <w:rPr>
          <w:color w:val="000000" w:themeColor="text1"/>
          <w:sz w:val="28"/>
          <w:szCs w:val="28"/>
        </w:rPr>
        <w:t xml:space="preserve">- </w:t>
      </w:r>
      <w:r w:rsidR="00A82A57" w:rsidRPr="00E11441">
        <w:rPr>
          <w:color w:val="000000" w:themeColor="text1"/>
          <w:sz w:val="28"/>
          <w:szCs w:val="28"/>
        </w:rPr>
        <w:t>Về</w:t>
      </w:r>
      <w:r w:rsidRPr="00E11441">
        <w:rPr>
          <w:color w:val="000000" w:themeColor="text1"/>
          <w:sz w:val="28"/>
          <w:szCs w:val="28"/>
        </w:rPr>
        <w:t xml:space="preserve"> k</w:t>
      </w:r>
      <w:r w:rsidR="00914482" w:rsidRPr="00E11441">
        <w:rPr>
          <w:color w:val="000000" w:themeColor="text1"/>
          <w:sz w:val="28"/>
          <w:szCs w:val="28"/>
          <w:lang w:val="vi-VN"/>
        </w:rPr>
        <w:t>inh phí</w:t>
      </w:r>
      <w:r w:rsidRPr="00E11441">
        <w:rPr>
          <w:color w:val="000000" w:themeColor="text1"/>
          <w:sz w:val="28"/>
          <w:szCs w:val="28"/>
        </w:rPr>
        <w:t xml:space="preserve"> hoạt động của Hội đồng Y khoa Quốc gia</w:t>
      </w:r>
      <w:r w:rsidR="00A82A57" w:rsidRPr="00E11441">
        <w:rPr>
          <w:color w:val="000000" w:themeColor="text1"/>
          <w:sz w:val="28"/>
          <w:szCs w:val="28"/>
        </w:rPr>
        <w:t>:</w:t>
      </w:r>
      <w:r w:rsidRPr="00E11441">
        <w:rPr>
          <w:color w:val="000000" w:themeColor="text1"/>
          <w:sz w:val="28"/>
          <w:szCs w:val="28"/>
        </w:rPr>
        <w:t xml:space="preserve"> Theo quy định tại </w:t>
      </w:r>
      <w:r w:rsidR="00F10113" w:rsidRPr="00E11441">
        <w:rPr>
          <w:color w:val="000000" w:themeColor="text1"/>
          <w:sz w:val="28"/>
          <w:szCs w:val="28"/>
        </w:rPr>
        <w:t xml:space="preserve">Điều 8, Quyết định số 495/QĐ-TTg </w:t>
      </w:r>
      <w:r w:rsidRPr="00E11441">
        <w:rPr>
          <w:color w:val="000000" w:themeColor="text1"/>
          <w:sz w:val="28"/>
          <w:szCs w:val="28"/>
        </w:rPr>
        <w:t>của Chính phủ</w:t>
      </w:r>
      <w:r w:rsidR="00F10113" w:rsidRPr="00E11441">
        <w:rPr>
          <w:color w:val="000000" w:themeColor="text1"/>
          <w:sz w:val="28"/>
          <w:szCs w:val="28"/>
        </w:rPr>
        <w:t xml:space="preserve"> “Kinh phí hoạt động của Hội đồng do Hội đồng tự bảo đảm theo quy định của pháp luật”. </w:t>
      </w:r>
      <w:r w:rsidR="00EE3A60" w:rsidRPr="00E11441">
        <w:rPr>
          <w:color w:val="000000" w:themeColor="text1"/>
          <w:sz w:val="28"/>
          <w:szCs w:val="28"/>
        </w:rPr>
        <w:t xml:space="preserve">Trong khi </w:t>
      </w:r>
      <w:r w:rsidR="00F10113" w:rsidRPr="00E11441">
        <w:rPr>
          <w:color w:val="000000" w:themeColor="text1"/>
          <w:sz w:val="28"/>
          <w:szCs w:val="28"/>
        </w:rPr>
        <w:t>Hội đồng Y khoa Quốc gia là một tổ chức mới được thành lập,</w:t>
      </w:r>
      <w:r w:rsidR="00156BAE" w:rsidRPr="00E11441">
        <w:rPr>
          <w:color w:val="000000" w:themeColor="text1"/>
          <w:sz w:val="28"/>
          <w:szCs w:val="28"/>
        </w:rPr>
        <w:t xml:space="preserve"> chưa có bộ máy hoàn chỉnh, chưa có nguồn thu</w:t>
      </w:r>
      <w:r w:rsidR="00EE3A60" w:rsidRPr="00E11441">
        <w:rPr>
          <w:color w:val="000000" w:themeColor="text1"/>
          <w:sz w:val="28"/>
          <w:szCs w:val="28"/>
        </w:rPr>
        <w:t xml:space="preserve">, nhưng phải </w:t>
      </w:r>
      <w:r w:rsidR="00F10113" w:rsidRPr="00E11441">
        <w:rPr>
          <w:color w:val="000000" w:themeColor="text1"/>
          <w:sz w:val="28"/>
          <w:szCs w:val="28"/>
        </w:rPr>
        <w:t>đảm nhiệm khối lượng công việc rất lớn</w:t>
      </w:r>
      <w:r w:rsidR="00EE3A60" w:rsidRPr="00E11441">
        <w:rPr>
          <w:color w:val="000000" w:themeColor="text1"/>
          <w:sz w:val="28"/>
          <w:szCs w:val="28"/>
        </w:rPr>
        <w:t>:</w:t>
      </w:r>
      <w:r w:rsidR="00156BAE" w:rsidRPr="00E11441">
        <w:rPr>
          <w:color w:val="000000" w:themeColor="text1"/>
          <w:sz w:val="28"/>
          <w:szCs w:val="28"/>
        </w:rPr>
        <w:t xml:space="preserve"> chủ trì xây dựng, ban hành bộ công cụ đánh giá năng lực hành nghề khám bệnh, chữa bệnh, chủ trì tổ chức kiểm tra đánh giá năng lực hành nghề khám bệnh, chữa bện</w:t>
      </w:r>
      <w:r w:rsidR="00EE3A60" w:rsidRPr="00E11441">
        <w:rPr>
          <w:color w:val="000000" w:themeColor="text1"/>
          <w:sz w:val="28"/>
          <w:szCs w:val="28"/>
        </w:rPr>
        <w:t xml:space="preserve">h. Đây là các nhiệm vụ phục vụ, hỗ trợ cho công tác quản lý nhà nước nên cần có sự hỗ trợ kinh phí từ ngân sách nhà nước để </w:t>
      </w:r>
      <w:r w:rsidR="00156BAE" w:rsidRPr="00E11441">
        <w:rPr>
          <w:color w:val="000000" w:themeColor="text1"/>
          <w:sz w:val="28"/>
          <w:szCs w:val="28"/>
        </w:rPr>
        <w:t xml:space="preserve">triển khai </w:t>
      </w:r>
      <w:r w:rsidR="00EE3A60" w:rsidRPr="00E11441">
        <w:rPr>
          <w:color w:val="000000" w:themeColor="text1"/>
          <w:sz w:val="28"/>
          <w:szCs w:val="28"/>
        </w:rPr>
        <w:t xml:space="preserve">thực hiện </w:t>
      </w:r>
      <w:r w:rsidR="00156BAE" w:rsidRPr="00E11441">
        <w:rPr>
          <w:color w:val="000000" w:themeColor="text1"/>
          <w:sz w:val="28"/>
          <w:szCs w:val="28"/>
        </w:rPr>
        <w:t xml:space="preserve">các hoạt động </w:t>
      </w:r>
      <w:r w:rsidR="00EE3A60" w:rsidRPr="00E11441">
        <w:rPr>
          <w:color w:val="000000" w:themeColor="text1"/>
          <w:sz w:val="28"/>
          <w:szCs w:val="28"/>
        </w:rPr>
        <w:t>theo</w:t>
      </w:r>
      <w:r w:rsidR="00156BAE" w:rsidRPr="00E11441">
        <w:rPr>
          <w:color w:val="000000" w:themeColor="text1"/>
          <w:sz w:val="28"/>
          <w:szCs w:val="28"/>
        </w:rPr>
        <w:t xml:space="preserve"> nhiệm vụ được </w:t>
      </w:r>
      <w:r w:rsidR="00EE3A60" w:rsidRPr="00E11441">
        <w:rPr>
          <w:color w:val="000000" w:themeColor="text1"/>
          <w:sz w:val="28"/>
          <w:szCs w:val="28"/>
        </w:rPr>
        <w:t>Thủ tướng Chính phủ giao</w:t>
      </w:r>
      <w:r w:rsidR="00156BAE" w:rsidRPr="00E11441">
        <w:rPr>
          <w:color w:val="000000" w:themeColor="text1"/>
          <w:sz w:val="28"/>
          <w:szCs w:val="28"/>
        </w:rPr>
        <w:t>.</w:t>
      </w:r>
    </w:p>
    <w:p w14:paraId="077ACD03" w14:textId="63E523FB" w:rsidR="005C7EB3" w:rsidRPr="00E11441" w:rsidRDefault="005C7EB3" w:rsidP="00F92C1E">
      <w:pPr>
        <w:spacing w:before="60" w:line="276" w:lineRule="auto"/>
        <w:ind w:firstLine="720"/>
        <w:jc w:val="both"/>
        <w:rPr>
          <w:color w:val="000000" w:themeColor="text1"/>
          <w:sz w:val="28"/>
          <w:szCs w:val="28"/>
          <w:lang w:val="vi-VN"/>
        </w:rPr>
      </w:pPr>
      <w:r w:rsidRPr="00E11441">
        <w:rPr>
          <w:color w:val="000000" w:themeColor="text1"/>
          <w:sz w:val="28"/>
          <w:szCs w:val="28"/>
          <w:lang w:val="de-DE"/>
        </w:rPr>
        <w:t>Ngày</w:t>
      </w:r>
      <w:r w:rsidR="00493BED" w:rsidRPr="00E11441">
        <w:rPr>
          <w:color w:val="000000" w:themeColor="text1"/>
          <w:sz w:val="28"/>
          <w:szCs w:val="28"/>
          <w:lang w:val="de-DE"/>
        </w:rPr>
        <w:t xml:space="preserve"> 09</w:t>
      </w:r>
      <w:r w:rsidR="00BD4E25" w:rsidRPr="00E11441">
        <w:rPr>
          <w:color w:val="000000" w:themeColor="text1"/>
          <w:sz w:val="28"/>
          <w:szCs w:val="28"/>
          <w:lang w:val="de-DE"/>
        </w:rPr>
        <w:t xml:space="preserve"> tháng </w:t>
      </w:r>
      <w:r w:rsidR="00493BED" w:rsidRPr="00E11441">
        <w:rPr>
          <w:color w:val="000000" w:themeColor="text1"/>
          <w:sz w:val="28"/>
          <w:szCs w:val="28"/>
          <w:lang w:val="de-DE"/>
        </w:rPr>
        <w:t>01</w:t>
      </w:r>
      <w:r w:rsidR="00BD4E25" w:rsidRPr="00E11441">
        <w:rPr>
          <w:color w:val="000000" w:themeColor="text1"/>
          <w:sz w:val="28"/>
          <w:szCs w:val="28"/>
          <w:lang w:val="de-DE"/>
        </w:rPr>
        <w:t xml:space="preserve"> năm </w:t>
      </w:r>
      <w:r w:rsidR="00493BED" w:rsidRPr="00E11441">
        <w:rPr>
          <w:color w:val="000000" w:themeColor="text1"/>
          <w:sz w:val="28"/>
          <w:szCs w:val="28"/>
          <w:lang w:val="de-DE"/>
        </w:rPr>
        <w:t xml:space="preserve">2023, </w:t>
      </w:r>
      <w:r w:rsidRPr="00E11441">
        <w:rPr>
          <w:color w:val="000000" w:themeColor="text1"/>
          <w:sz w:val="28"/>
          <w:szCs w:val="28"/>
          <w:lang w:val="de-DE"/>
        </w:rPr>
        <w:t>Quốc hội đã ban hành Luật Khám bệnh, chữa bệnh</w:t>
      </w:r>
      <w:r w:rsidR="00D75F45" w:rsidRPr="00E11441">
        <w:rPr>
          <w:color w:val="000000" w:themeColor="text1"/>
          <w:sz w:val="28"/>
          <w:szCs w:val="28"/>
          <w:lang w:val="de-DE"/>
        </w:rPr>
        <w:t>,</w:t>
      </w:r>
      <w:r w:rsidR="00D2650A" w:rsidRPr="00E11441">
        <w:rPr>
          <w:color w:val="000000" w:themeColor="text1"/>
          <w:sz w:val="28"/>
          <w:szCs w:val="28"/>
          <w:lang w:val="de-DE"/>
        </w:rPr>
        <w:t xml:space="preserve"> </w:t>
      </w:r>
      <w:r w:rsidR="00493BED" w:rsidRPr="00E11441">
        <w:rPr>
          <w:color w:val="000000" w:themeColor="text1"/>
          <w:sz w:val="28"/>
          <w:szCs w:val="28"/>
          <w:lang w:val="de-DE"/>
        </w:rPr>
        <w:t xml:space="preserve">tạo hành lang </w:t>
      </w:r>
      <w:r w:rsidR="00D2650A" w:rsidRPr="00E11441">
        <w:rPr>
          <w:color w:val="000000" w:themeColor="text1"/>
          <w:sz w:val="28"/>
          <w:szCs w:val="28"/>
          <w:lang w:val="de-DE"/>
        </w:rPr>
        <w:t>pháp lý cho</w:t>
      </w:r>
      <w:r w:rsidR="00BD4E25" w:rsidRPr="00E11441">
        <w:rPr>
          <w:color w:val="000000" w:themeColor="text1"/>
          <w:sz w:val="28"/>
          <w:szCs w:val="28"/>
          <w:lang w:val="de-DE"/>
        </w:rPr>
        <w:t xml:space="preserve"> việc thành lập và quy định về tổ chức và hoạt động của</w:t>
      </w:r>
      <w:r w:rsidR="00D2650A" w:rsidRPr="00E11441">
        <w:rPr>
          <w:color w:val="000000" w:themeColor="text1"/>
          <w:sz w:val="28"/>
          <w:szCs w:val="28"/>
          <w:lang w:val="de-DE"/>
        </w:rPr>
        <w:t xml:space="preserve"> Hội đồng Y khoa Quốc gia</w:t>
      </w:r>
      <w:r w:rsidR="007870DE" w:rsidRPr="00E11441">
        <w:rPr>
          <w:color w:val="000000" w:themeColor="text1"/>
          <w:sz w:val="28"/>
          <w:szCs w:val="28"/>
          <w:lang w:val="de-DE"/>
        </w:rPr>
        <w:t xml:space="preserve">. Chức năng, nhiệm vụ của Hội đồng được quy định tại Luật Khám bệnh, chữa bệnh có sự thay đổi </w:t>
      </w:r>
      <w:r w:rsidR="00D75F45" w:rsidRPr="00E11441">
        <w:rPr>
          <w:color w:val="000000" w:themeColor="text1"/>
          <w:sz w:val="28"/>
          <w:szCs w:val="28"/>
          <w:lang w:val="de-DE"/>
        </w:rPr>
        <w:t xml:space="preserve">so </w:t>
      </w:r>
      <w:r w:rsidR="007870DE" w:rsidRPr="00E11441">
        <w:rPr>
          <w:color w:val="000000" w:themeColor="text1"/>
          <w:sz w:val="28"/>
          <w:szCs w:val="28"/>
          <w:lang w:val="de-DE"/>
        </w:rPr>
        <w:t xml:space="preserve">với chức năng, nhiệm vụ của Hội đồng </w:t>
      </w:r>
      <w:r w:rsidR="00702ED6" w:rsidRPr="00E11441">
        <w:rPr>
          <w:color w:val="000000" w:themeColor="text1"/>
          <w:sz w:val="28"/>
          <w:szCs w:val="28"/>
          <w:lang w:val="vi-VN"/>
        </w:rPr>
        <w:t xml:space="preserve">được quy định </w:t>
      </w:r>
      <w:r w:rsidR="007870DE" w:rsidRPr="00E11441">
        <w:rPr>
          <w:color w:val="000000" w:themeColor="text1"/>
          <w:sz w:val="28"/>
          <w:szCs w:val="28"/>
          <w:lang w:val="de-DE"/>
        </w:rPr>
        <w:t>tại Quyết định số 956/QĐ-TTg</w:t>
      </w:r>
      <w:r w:rsidR="00702ED6" w:rsidRPr="00E11441">
        <w:rPr>
          <w:color w:val="000000" w:themeColor="text1"/>
          <w:sz w:val="28"/>
          <w:szCs w:val="28"/>
          <w:lang w:val="vi-VN"/>
        </w:rPr>
        <w:t xml:space="preserve"> của Thủ tướng</w:t>
      </w:r>
      <w:r w:rsidR="007870DE" w:rsidRPr="00E11441">
        <w:rPr>
          <w:color w:val="000000" w:themeColor="text1"/>
          <w:sz w:val="28"/>
          <w:szCs w:val="28"/>
          <w:lang w:val="de-DE"/>
        </w:rPr>
        <w:t>, cụ thể như sau</w:t>
      </w:r>
      <w:r w:rsidR="00D75F45" w:rsidRPr="00E11441">
        <w:rPr>
          <w:color w:val="000000" w:themeColor="text1"/>
          <w:sz w:val="28"/>
          <w:szCs w:val="28"/>
          <w:lang w:val="vi-VN"/>
        </w:rPr>
        <w:t>:</w:t>
      </w:r>
    </w:p>
    <w:p w14:paraId="0FB8DFAE" w14:textId="35F24298" w:rsidR="009770FA" w:rsidRPr="00E11441" w:rsidRDefault="004929D3" w:rsidP="00F92C1E">
      <w:pPr>
        <w:spacing w:before="60" w:line="276" w:lineRule="auto"/>
        <w:ind w:firstLine="720"/>
        <w:jc w:val="both"/>
        <w:rPr>
          <w:i/>
          <w:iCs/>
          <w:color w:val="000000" w:themeColor="text1"/>
          <w:sz w:val="28"/>
          <w:szCs w:val="28"/>
          <w:lang w:val="vi-VN"/>
        </w:rPr>
      </w:pPr>
      <w:r w:rsidRPr="00E11441">
        <w:rPr>
          <w:color w:val="000000" w:themeColor="text1"/>
          <w:sz w:val="28"/>
          <w:szCs w:val="28"/>
          <w:lang w:val="de-DE"/>
        </w:rPr>
        <w:t>Khoản 1, Điều 25</w:t>
      </w:r>
      <w:r w:rsidR="00F172F2" w:rsidRPr="00E11441">
        <w:rPr>
          <w:color w:val="000000" w:themeColor="text1"/>
          <w:sz w:val="28"/>
          <w:szCs w:val="28"/>
          <w:lang w:val="de-DE"/>
        </w:rPr>
        <w:t xml:space="preserve"> của Luật Khám bệnh, chữa bệnh đã</w:t>
      </w:r>
      <w:r w:rsidR="00D75F45" w:rsidRPr="00E11441">
        <w:rPr>
          <w:color w:val="000000" w:themeColor="text1"/>
          <w:sz w:val="28"/>
          <w:szCs w:val="28"/>
          <w:lang w:val="vi-VN"/>
        </w:rPr>
        <w:t xml:space="preserve"> quy định chức năng của Hội đồng</w:t>
      </w:r>
      <w:r w:rsidRPr="00E11441">
        <w:rPr>
          <w:color w:val="000000" w:themeColor="text1"/>
          <w:sz w:val="28"/>
          <w:szCs w:val="28"/>
          <w:lang w:val="de-DE"/>
        </w:rPr>
        <w:t xml:space="preserve">: </w:t>
      </w:r>
      <w:r w:rsidR="00D75F45" w:rsidRPr="00E11441">
        <w:rPr>
          <w:color w:val="000000" w:themeColor="text1"/>
          <w:sz w:val="28"/>
          <w:szCs w:val="28"/>
          <w:lang w:val="vi-VN"/>
        </w:rPr>
        <w:t>“</w:t>
      </w:r>
      <w:r w:rsidRPr="00E11441">
        <w:rPr>
          <w:i/>
          <w:iCs/>
          <w:color w:val="000000" w:themeColor="text1"/>
          <w:sz w:val="28"/>
          <w:szCs w:val="28"/>
          <w:lang w:val="de-DE"/>
        </w:rPr>
        <w:t>Hội đồng Y khoa Quốc gia là tổ chức do Thủ tướng Chính phủ thành lập, có chức năng đánh giá độc lập năng lực hành nghề khám bệnh, chữa bệnh; có con dấu và trụ sở riêng.</w:t>
      </w:r>
      <w:r w:rsidR="00D75F45" w:rsidRPr="00E11441">
        <w:rPr>
          <w:i/>
          <w:iCs/>
          <w:color w:val="000000" w:themeColor="text1"/>
          <w:sz w:val="28"/>
          <w:szCs w:val="28"/>
          <w:lang w:val="vi-VN"/>
        </w:rPr>
        <w:t>”</w:t>
      </w:r>
    </w:p>
    <w:p w14:paraId="7A9136C1" w14:textId="41845DAC" w:rsidR="007870DE" w:rsidRPr="00E11441" w:rsidRDefault="004929D3"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Khoản 2, Điều 25</w:t>
      </w:r>
      <w:r w:rsidR="00D75F45" w:rsidRPr="00E11441">
        <w:rPr>
          <w:color w:val="000000" w:themeColor="text1"/>
          <w:sz w:val="28"/>
          <w:szCs w:val="28"/>
          <w:lang w:val="vi-VN"/>
        </w:rPr>
        <w:t xml:space="preserve"> </w:t>
      </w:r>
      <w:r w:rsidR="00F172F2" w:rsidRPr="00E11441">
        <w:rPr>
          <w:color w:val="000000" w:themeColor="text1"/>
          <w:sz w:val="28"/>
          <w:szCs w:val="28"/>
        </w:rPr>
        <w:t xml:space="preserve">của Luật Khám bệnh, chữa bệnh </w:t>
      </w:r>
      <w:r w:rsidR="00D75F45" w:rsidRPr="00E11441">
        <w:rPr>
          <w:color w:val="000000" w:themeColor="text1"/>
          <w:sz w:val="28"/>
          <w:szCs w:val="28"/>
          <w:lang w:val="vi-VN"/>
        </w:rPr>
        <w:t>quy định nhiệm vụ của Hội đồng</w:t>
      </w:r>
      <w:r w:rsidR="00F172F2" w:rsidRPr="00E11441">
        <w:rPr>
          <w:color w:val="000000" w:themeColor="text1"/>
          <w:sz w:val="28"/>
          <w:szCs w:val="28"/>
        </w:rPr>
        <w:t xml:space="preserve"> Y Khoa Quốc gia</w:t>
      </w:r>
      <w:r w:rsidRPr="00E11441">
        <w:rPr>
          <w:color w:val="000000" w:themeColor="text1"/>
          <w:sz w:val="28"/>
          <w:szCs w:val="28"/>
          <w:lang w:val="de-DE"/>
        </w:rPr>
        <w:t xml:space="preserve">: </w:t>
      </w:r>
    </w:p>
    <w:p w14:paraId="1FF0048D" w14:textId="4A9049AD" w:rsidR="004929D3" w:rsidRPr="00E11441" w:rsidRDefault="00D75F45" w:rsidP="00F92C1E">
      <w:pPr>
        <w:spacing w:before="60" w:line="276" w:lineRule="auto"/>
        <w:ind w:firstLine="720"/>
        <w:rPr>
          <w:i/>
          <w:iCs/>
          <w:color w:val="000000" w:themeColor="text1"/>
          <w:sz w:val="28"/>
          <w:szCs w:val="28"/>
          <w:lang w:val="de-DE"/>
        </w:rPr>
      </w:pPr>
      <w:r w:rsidRPr="00E11441">
        <w:rPr>
          <w:color w:val="000000" w:themeColor="text1"/>
          <w:sz w:val="28"/>
          <w:szCs w:val="28"/>
          <w:lang w:val="vi-VN"/>
        </w:rPr>
        <w:t>“</w:t>
      </w:r>
      <w:r w:rsidR="004929D3" w:rsidRPr="00E11441">
        <w:rPr>
          <w:color w:val="000000" w:themeColor="text1"/>
          <w:sz w:val="28"/>
          <w:szCs w:val="28"/>
          <w:lang w:val="de-DE"/>
        </w:rPr>
        <w:t xml:space="preserve">a) </w:t>
      </w:r>
      <w:r w:rsidR="004929D3" w:rsidRPr="00E11441">
        <w:rPr>
          <w:i/>
          <w:iCs/>
          <w:color w:val="000000" w:themeColor="text1"/>
          <w:sz w:val="28"/>
          <w:szCs w:val="28"/>
          <w:lang w:val="de-DE"/>
        </w:rPr>
        <w:t>Chủ trì phối hợp với các tổ chức xã hội - nghề nghiệp về khám bệnh, chữa bệnh và cơ quan, tổ chức khác có liên quan trong việc xây dựng bộ công cụ đánh giá năng lực hành nghề khám bệnh, chữa bệnh;</w:t>
      </w:r>
    </w:p>
    <w:p w14:paraId="55EB55BC" w14:textId="77777777" w:rsidR="004929D3" w:rsidRPr="00E11441" w:rsidRDefault="004929D3" w:rsidP="00F92C1E">
      <w:pPr>
        <w:spacing w:before="60" w:line="276" w:lineRule="auto"/>
        <w:ind w:firstLine="720"/>
        <w:rPr>
          <w:i/>
          <w:iCs/>
          <w:color w:val="000000" w:themeColor="text1"/>
          <w:spacing w:val="-6"/>
          <w:sz w:val="28"/>
          <w:szCs w:val="28"/>
          <w:lang w:val="de-DE"/>
        </w:rPr>
      </w:pPr>
      <w:r w:rsidRPr="00E11441">
        <w:rPr>
          <w:i/>
          <w:iCs/>
          <w:color w:val="000000" w:themeColor="text1"/>
          <w:spacing w:val="-6"/>
          <w:sz w:val="28"/>
          <w:szCs w:val="28"/>
          <w:lang w:val="de-DE"/>
        </w:rPr>
        <w:t>b) Ban hành bộ công cụ đánh giá năng lực hành nghề khám bệnh, chữa bệnh;</w:t>
      </w:r>
    </w:p>
    <w:p w14:paraId="4044F632" w14:textId="77777777" w:rsidR="004929D3" w:rsidRPr="00E11441" w:rsidRDefault="004929D3" w:rsidP="00F92C1E">
      <w:pPr>
        <w:spacing w:before="60" w:line="276" w:lineRule="auto"/>
        <w:ind w:firstLine="720"/>
        <w:rPr>
          <w:i/>
          <w:iCs/>
          <w:color w:val="000000" w:themeColor="text1"/>
          <w:spacing w:val="-10"/>
          <w:sz w:val="28"/>
          <w:szCs w:val="28"/>
          <w:lang w:val="de-DE"/>
        </w:rPr>
      </w:pPr>
      <w:r w:rsidRPr="00E11441">
        <w:rPr>
          <w:i/>
          <w:iCs/>
          <w:color w:val="000000" w:themeColor="text1"/>
          <w:spacing w:val="-10"/>
          <w:sz w:val="28"/>
          <w:szCs w:val="28"/>
          <w:lang w:val="de-DE"/>
        </w:rPr>
        <w:t>c) Chủ trì tổ chức kiểm tra đánh giá năng lực hành nghề khám bệnh, chữa bệnh;</w:t>
      </w:r>
    </w:p>
    <w:p w14:paraId="30A5C165" w14:textId="77777777" w:rsidR="004929D3" w:rsidRPr="00E11441" w:rsidRDefault="004929D3" w:rsidP="00F92C1E">
      <w:pPr>
        <w:spacing w:before="60" w:line="276" w:lineRule="auto"/>
        <w:ind w:firstLine="720"/>
        <w:rPr>
          <w:i/>
          <w:iCs/>
          <w:color w:val="000000" w:themeColor="text1"/>
          <w:sz w:val="28"/>
          <w:szCs w:val="28"/>
          <w:lang w:val="de-DE"/>
        </w:rPr>
      </w:pPr>
      <w:r w:rsidRPr="00E11441">
        <w:rPr>
          <w:i/>
          <w:iCs/>
          <w:color w:val="000000" w:themeColor="text1"/>
          <w:sz w:val="28"/>
          <w:szCs w:val="28"/>
          <w:lang w:val="de-DE"/>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14:paraId="4D235427" w14:textId="0F2CAD8D" w:rsidR="00832C3E" w:rsidRPr="00E11441" w:rsidRDefault="004929D3" w:rsidP="00F92C1E">
      <w:pPr>
        <w:spacing w:before="60" w:line="276" w:lineRule="auto"/>
        <w:ind w:firstLine="720"/>
        <w:rPr>
          <w:i/>
          <w:iCs/>
          <w:color w:val="000000" w:themeColor="text1"/>
          <w:sz w:val="28"/>
          <w:szCs w:val="28"/>
          <w:lang w:val="vi-VN"/>
        </w:rPr>
      </w:pPr>
      <w:r w:rsidRPr="00E11441">
        <w:rPr>
          <w:i/>
          <w:iCs/>
          <w:color w:val="000000" w:themeColor="text1"/>
          <w:sz w:val="28"/>
          <w:szCs w:val="28"/>
          <w:lang w:val="de-DE"/>
        </w:rPr>
        <w:t>đ) Thực hiện nhiệm vụ khác theo quy định của Thủ tướng Chính phủ</w:t>
      </w:r>
      <w:r w:rsidR="00D75F45" w:rsidRPr="00E11441">
        <w:rPr>
          <w:i/>
          <w:iCs/>
          <w:color w:val="000000" w:themeColor="text1"/>
          <w:sz w:val="28"/>
          <w:szCs w:val="28"/>
          <w:lang w:val="vi-VN"/>
        </w:rPr>
        <w:t>.”</w:t>
      </w:r>
    </w:p>
    <w:p w14:paraId="41EF1CD0" w14:textId="01B96387" w:rsidR="00702ED6" w:rsidRPr="00E11441" w:rsidRDefault="00C1231F"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Đồng thời, Luật Khám bệnh, chữa bệnh quy định việc kiểm tra đánh giá năng lực hành nghề khám bệnh, chữa bệnh được thực hiện từ ngày 01</w:t>
      </w:r>
      <w:r w:rsidR="00BD4E25" w:rsidRPr="00E11441">
        <w:rPr>
          <w:color w:val="000000" w:themeColor="text1"/>
          <w:sz w:val="28"/>
          <w:szCs w:val="28"/>
        </w:rPr>
        <w:t xml:space="preserve"> tháng </w:t>
      </w:r>
      <w:r w:rsidRPr="00E11441">
        <w:rPr>
          <w:color w:val="000000" w:themeColor="text1"/>
          <w:sz w:val="28"/>
          <w:szCs w:val="28"/>
          <w:lang w:val="vi-VN"/>
        </w:rPr>
        <w:t>01</w:t>
      </w:r>
      <w:r w:rsidR="00BD4E25" w:rsidRPr="00E11441">
        <w:rPr>
          <w:color w:val="000000" w:themeColor="text1"/>
          <w:sz w:val="28"/>
          <w:szCs w:val="28"/>
        </w:rPr>
        <w:t xml:space="preserve"> năm </w:t>
      </w:r>
      <w:r w:rsidRPr="00E11441">
        <w:rPr>
          <w:color w:val="000000" w:themeColor="text1"/>
          <w:sz w:val="28"/>
          <w:szCs w:val="28"/>
          <w:lang w:val="vi-VN"/>
        </w:rPr>
        <w:t>2027 đối với chức danh bác sĩ, từ 01</w:t>
      </w:r>
      <w:r w:rsidR="00BD4E25" w:rsidRPr="00E11441">
        <w:rPr>
          <w:color w:val="000000" w:themeColor="text1"/>
          <w:sz w:val="28"/>
          <w:szCs w:val="28"/>
        </w:rPr>
        <w:t xml:space="preserve"> tháng </w:t>
      </w:r>
      <w:r w:rsidRPr="00E11441">
        <w:rPr>
          <w:color w:val="000000" w:themeColor="text1"/>
          <w:sz w:val="28"/>
          <w:szCs w:val="28"/>
          <w:lang w:val="vi-VN"/>
        </w:rPr>
        <w:t>01</w:t>
      </w:r>
      <w:r w:rsidR="00BD4E25" w:rsidRPr="00E11441">
        <w:rPr>
          <w:color w:val="000000" w:themeColor="text1"/>
          <w:sz w:val="28"/>
          <w:szCs w:val="28"/>
        </w:rPr>
        <w:t xml:space="preserve"> năm </w:t>
      </w:r>
      <w:r w:rsidRPr="00E11441">
        <w:rPr>
          <w:color w:val="000000" w:themeColor="text1"/>
          <w:sz w:val="28"/>
          <w:szCs w:val="28"/>
          <w:lang w:val="vi-VN"/>
        </w:rPr>
        <w:t>2028 đối với chức danh y sỹ, điều dưỡng, hộ sinh; từ ngày 01</w:t>
      </w:r>
      <w:r w:rsidR="00BD4E25" w:rsidRPr="00E11441">
        <w:rPr>
          <w:color w:val="000000" w:themeColor="text1"/>
          <w:sz w:val="28"/>
          <w:szCs w:val="28"/>
        </w:rPr>
        <w:t xml:space="preserve"> tháng </w:t>
      </w:r>
      <w:r w:rsidRPr="00E11441">
        <w:rPr>
          <w:color w:val="000000" w:themeColor="text1"/>
          <w:sz w:val="28"/>
          <w:szCs w:val="28"/>
          <w:lang w:val="vi-VN"/>
        </w:rPr>
        <w:t>01</w:t>
      </w:r>
      <w:r w:rsidR="00BD4E25" w:rsidRPr="00E11441">
        <w:rPr>
          <w:color w:val="000000" w:themeColor="text1"/>
          <w:sz w:val="28"/>
          <w:szCs w:val="28"/>
        </w:rPr>
        <w:t xml:space="preserve"> năm </w:t>
      </w:r>
      <w:r w:rsidRPr="00E11441">
        <w:rPr>
          <w:color w:val="000000" w:themeColor="text1"/>
          <w:sz w:val="28"/>
          <w:szCs w:val="28"/>
          <w:lang w:val="vi-VN"/>
        </w:rPr>
        <w:t xml:space="preserve">2029 đối với các chức danh kỹ thuật y, dinh dưỡng lâm sàng, cấp cứu viên ngoại viện và tâm lý lâm sàng. </w:t>
      </w:r>
    </w:p>
    <w:p w14:paraId="43BD3071" w14:textId="158C0EFF" w:rsidR="004929D3" w:rsidRPr="00E11441" w:rsidRDefault="00702ED6"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lastRenderedPageBreak/>
        <w:t>Sự ra đời của Luật Khám bệnh, chữa bệnh, sự thay đổi về chức năng, nhiệm vụ của Hội đồng Y khoa Quốc gia đặt ra yêu cầu</w:t>
      </w:r>
      <w:r w:rsidR="00C1231F" w:rsidRPr="00E11441">
        <w:rPr>
          <w:color w:val="000000" w:themeColor="text1"/>
          <w:sz w:val="28"/>
          <w:szCs w:val="28"/>
          <w:lang w:val="vi-VN"/>
        </w:rPr>
        <w:t xml:space="preserve"> cần </w:t>
      </w:r>
      <w:r w:rsidRPr="00E11441">
        <w:rPr>
          <w:color w:val="000000" w:themeColor="text1"/>
          <w:sz w:val="28"/>
          <w:szCs w:val="28"/>
          <w:lang w:val="vi-VN"/>
        </w:rPr>
        <w:t xml:space="preserve">sửa đổi Quyết định số 956/QĐ-TTg và Quyết định số 495/QĐ-TTg của Thủ tướng Chính phủ, giúp cho Hội đồng Y khoa Quốc gia có thể </w:t>
      </w:r>
      <w:r w:rsidR="00C1231F" w:rsidRPr="00E11441">
        <w:rPr>
          <w:color w:val="000000" w:themeColor="text1"/>
          <w:sz w:val="28"/>
          <w:szCs w:val="28"/>
          <w:lang w:val="vi-VN"/>
        </w:rPr>
        <w:t>tổ chức thực hiện nhiệm vụ đánh giá năng lực hành nghề khám bệnh, chữa bệnh đúng tiến độ quy định tại Luật Khám bệnh, chữa bệnh.</w:t>
      </w:r>
    </w:p>
    <w:p w14:paraId="18B30B2D" w14:textId="3DFF0347" w:rsidR="00914482" w:rsidRPr="00E11441" w:rsidRDefault="00E21803" w:rsidP="00F92C1E">
      <w:pPr>
        <w:spacing w:before="60" w:line="276" w:lineRule="auto"/>
        <w:jc w:val="both"/>
        <w:rPr>
          <w:b/>
          <w:bCs/>
          <w:color w:val="000000" w:themeColor="text1"/>
          <w:sz w:val="28"/>
          <w:szCs w:val="28"/>
          <w:lang w:val="vi-VN"/>
        </w:rPr>
      </w:pPr>
      <w:r w:rsidRPr="00E11441">
        <w:rPr>
          <w:color w:val="000000" w:themeColor="text1"/>
          <w:sz w:val="28"/>
          <w:szCs w:val="28"/>
          <w:lang w:val="vi-VN"/>
        </w:rPr>
        <w:tab/>
      </w:r>
      <w:r w:rsidR="00F172F2" w:rsidRPr="00E11441">
        <w:rPr>
          <w:color w:val="000000" w:themeColor="text1"/>
          <w:sz w:val="28"/>
          <w:szCs w:val="28"/>
        </w:rPr>
        <w:t>4</w:t>
      </w:r>
      <w:r w:rsidR="00493BED" w:rsidRPr="00E11441">
        <w:rPr>
          <w:b/>
          <w:bCs/>
          <w:color w:val="000000" w:themeColor="text1"/>
          <w:sz w:val="28"/>
          <w:szCs w:val="28"/>
        </w:rPr>
        <w:t xml:space="preserve">. </w:t>
      </w:r>
      <w:r w:rsidR="00914482" w:rsidRPr="00E11441">
        <w:rPr>
          <w:b/>
          <w:bCs/>
          <w:color w:val="000000" w:themeColor="text1"/>
          <w:sz w:val="28"/>
          <w:szCs w:val="28"/>
          <w:lang w:val="vi-VN"/>
        </w:rPr>
        <w:t>Việc thành lập Hội đồng Y khoa quốc gia và tổ chức kiểm tra đánh giá năng lực hành nghề làm cơ sở cấp chứng chỉ hành nghề đã được nhiều các nước trên thế giới áp dụng và là một xu thế tất yếu trong việc quản lý hành nghề khám bệnh, chữa bệnh</w:t>
      </w:r>
    </w:p>
    <w:p w14:paraId="0C96A02A" w14:textId="212BE373" w:rsidR="00914482" w:rsidRPr="00E11441" w:rsidRDefault="00914482"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 xml:space="preserve">Tại Trung Quốc, kỳ thi đánh giá năng lực hành nghề đối với bác sĩ được tổ chức lần đầu vào năm 1998 (thời điểm này chỉ có phần thi trắc nghiệm lý thuyết, vào năm 1999 có thêm phần thực hành lâm sàng), kỳ thi được tổ chức bởi Trung tâm Khảo thí Y tế Quốc gia (NMEC), một đơn vị sự nghiệp công lập trực thuộc Ủy ban Y tế Quốc gia Trung Quốc (NHC). </w:t>
      </w:r>
      <w:r w:rsidR="00F75E77" w:rsidRPr="00E11441">
        <w:rPr>
          <w:color w:val="000000" w:themeColor="text1"/>
          <w:sz w:val="28"/>
          <w:szCs w:val="28"/>
          <w:lang w:val="vi-VN"/>
        </w:rPr>
        <w:t>Trung tâm được bố trí khoảng 40 biên chế, chi phí hoạt động do ngân sách Nhà nước cấp. Ngoài ra Trung tâm được phép thu lệ phí thi theo quy định của Nhà nước. Về chuyên môn kỹ thuật NMEC hợp tác chặt chẽ với 2 cơ quan hàng đầu của Hoa Kỳ về thi đánh giá năng lực hành nghề bác sĩ.</w:t>
      </w:r>
    </w:p>
    <w:p w14:paraId="3C06C2DD" w14:textId="0A4505D5" w:rsidR="00914482" w:rsidRPr="00E11441" w:rsidRDefault="00914482"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Tại</w:t>
      </w:r>
      <w:r w:rsidRPr="00E11441">
        <w:rPr>
          <w:color w:val="000000" w:themeColor="text1"/>
          <w:sz w:val="28"/>
          <w:szCs w:val="28"/>
        </w:rPr>
        <w:t xml:space="preserve"> </w:t>
      </w:r>
      <w:r w:rsidRPr="00E11441">
        <w:rPr>
          <w:color w:val="000000" w:themeColor="text1"/>
          <w:sz w:val="28"/>
          <w:szCs w:val="28"/>
          <w:lang w:val="vi-VN"/>
        </w:rPr>
        <w:t xml:space="preserve">Hàn Quốc, Viện Thi cấp giấy phép hành nghề Y Hàn Quốc (KHPLEI) được thành lập năm 2015, là sự tiếp nối của các cơ quan tiền thân là Hội đồng thi cấp chứng chỉ hành nghề y quốc gia (NHPLEB) được thành lập vào năm 1998 và Hội đồng thi cấp chứng chỉ y khoa quốc gia được thành lập năm 1992. Viện KHPLEI có vị trí pháp lý khá độc lập, là một đơn vị sự nghiệp công có thu, được tổ chức và hoạt động như một công ty TNHH một thành viên Nhà nước. </w:t>
      </w:r>
      <w:r w:rsidR="00F75E77" w:rsidRPr="00E11441">
        <w:rPr>
          <w:color w:val="000000" w:themeColor="text1"/>
          <w:sz w:val="28"/>
          <w:szCs w:val="28"/>
          <w:lang w:val="vi-VN"/>
        </w:rPr>
        <w:t>Viện được bố trí khoảng 103 biên chế và được chủ động hợp đồng chuyên gia. Viện có nguồn thu hàng năm ổn định từ lệ phí thi (khoảng 16 triệu USD/năm) và ngân sách Nhà nước cấp bù (khoảng 2 triệu USD/năm). Hiện nay Viện đang tổ chức thi đánh giá năng lực hành nghề cho 23 chức danh nghề nghiệp y tế.</w:t>
      </w:r>
    </w:p>
    <w:p w14:paraId="5BE3BD45" w14:textId="32038941" w:rsidR="00F75E77" w:rsidRPr="00E11441" w:rsidRDefault="00CC1A82"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 xml:space="preserve">Tại </w:t>
      </w:r>
      <w:r w:rsidR="00914482" w:rsidRPr="00E11441">
        <w:rPr>
          <w:color w:val="000000" w:themeColor="text1"/>
          <w:sz w:val="28"/>
          <w:szCs w:val="28"/>
          <w:lang w:val="vi-VN"/>
        </w:rPr>
        <w:t>Thái Lan</w:t>
      </w:r>
      <w:r w:rsidRPr="00E11441">
        <w:rPr>
          <w:color w:val="000000" w:themeColor="text1"/>
          <w:sz w:val="28"/>
          <w:szCs w:val="28"/>
          <w:lang w:val="vi-VN"/>
        </w:rPr>
        <w:t>,</w:t>
      </w:r>
      <w:r w:rsidR="00914482" w:rsidRPr="00E11441">
        <w:rPr>
          <w:color w:val="000000" w:themeColor="text1"/>
          <w:sz w:val="28"/>
          <w:szCs w:val="28"/>
          <w:lang w:val="vi-VN"/>
        </w:rPr>
        <w:t xml:space="preserve"> Hội đồng Y khoa Thái Lan (TMC) được thành lập vào năm 1921</w:t>
      </w:r>
      <w:r w:rsidR="00F75E77" w:rsidRPr="00E11441">
        <w:rPr>
          <w:color w:val="000000" w:themeColor="text1"/>
          <w:sz w:val="28"/>
          <w:szCs w:val="28"/>
        </w:rPr>
        <w:t xml:space="preserve">, </w:t>
      </w:r>
      <w:r w:rsidR="00F75E77" w:rsidRPr="00E11441">
        <w:rPr>
          <w:color w:val="000000" w:themeColor="text1"/>
          <w:sz w:val="28"/>
          <w:szCs w:val="28"/>
          <w:lang w:val="vi-VN"/>
        </w:rPr>
        <w:t>là một tổ chức xã hội nghề nghiệp của các bác sĩ đăng ký và hành nghề tại Thái Lan.  Hội đồng có các nguồn tài chính sau: (1) ngân sách nhà nước cấp; (2) phí và lệ phí; (3) lợi tức đầu tư; (4) cá nhân, tổ chức hiến tặng. Tất cả các bác sĩ được cấp phép đều là thành viên của hội đồng, và được quyền bầu chọn lãnh đạo Hội đồng theo nhiệm kỳ hai năm một lần. Hội đồng bầu ra một Ban chấp hành gồm 21 người để chỉ đạo thực thi các hoạt động. Hội đồng Y khoa điều hành Trung tâm đánh giá và chứng nhận năng lực hành nghề y (Center for Medical Competency Assessment – CMA hoặc SRVA) – được bố trí ngay tại trụ sở của Bộ Y tế Thái Lan.</w:t>
      </w:r>
    </w:p>
    <w:p w14:paraId="4CB55901" w14:textId="13F67413" w:rsidR="00F75E77" w:rsidRPr="00E11441" w:rsidRDefault="00F75E77"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lastRenderedPageBreak/>
        <w:t xml:space="preserve">Tại Malaysia, Hội đồng Y khoa Malaysia (MMC) được Chính phủ thành lập, là một Hội đồng chuyên môn, giúp việc cho </w:t>
      </w:r>
      <w:r w:rsidR="003763CA">
        <w:rPr>
          <w:color w:val="000000" w:themeColor="text1"/>
          <w:sz w:val="28"/>
          <w:szCs w:val="28"/>
        </w:rPr>
        <w:t>C</w:t>
      </w:r>
      <w:r w:rsidRPr="00E11441">
        <w:rPr>
          <w:color w:val="000000" w:themeColor="text1"/>
          <w:sz w:val="28"/>
          <w:szCs w:val="28"/>
          <w:lang w:val="vi-VN"/>
        </w:rPr>
        <w:t>hính phủ. Hội đồng có 33 ủy viên đại diện cho các trường y, khu vực tư nhân, khu vực quản lý nhà nước và các tiểu bang. Dưới Hội đồng có 50 Ban khác nhau, một số ban là thường trực, các ban khác được thành lập theo sự vụ. Hội đồng có chức năng chính là quản lý các bác sĩ hành nghề tại Malaysia, có nguồn thu chủ yếu là phí và lệ phí từ các bác sĩ và nguồn ngân sách nhà nước cấp. MMC không có nhiệm vụ tổ chức thi đánh giá năng lực hành nghề.</w:t>
      </w:r>
    </w:p>
    <w:p w14:paraId="2BD85B85" w14:textId="42D15ECA" w:rsidR="00CC1A82" w:rsidRPr="00E11441" w:rsidRDefault="00F75E77"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Tại Indonesia, Hội đồng Y khoa Indonesia (InaMC hay IMC) hay Kebijakan Kesehatan Indonesia (KKI) được Thủ tướng thành lập năm 2005, là một đơn vị sự nghiệp công lập và được mô tả là một cơ quan tự chủ, độc lập. Hội đồng có 17 ủy viên được bổ nhiệm theo nhiệm kỳ 5 năm, các thành viên có học vấn và chuyên môn khác nhau đến từ các trường y, hiệp hội bác sĩ và nha khoa, Bộ Y tế và Bộ Công nghệ Nghiên cứu và Giáo dục Đại học (MoRTHE) và cả đại diện cộng đồng không có chuyên môn y khoa. InaMC quản lý bác sĩ đa khoa và nha sĩ hành nghề tại Indonesia về chuẩn năng lực, đăng ký, cấp phép, đánh giá năng lực hành nghề và giải quyết khiếu nại, tố cáo. Do đó InaMC có nguồn thu chính từ phí, lệ phí và ngân sách nhà nước cấp.</w:t>
      </w:r>
    </w:p>
    <w:p w14:paraId="0D6DBFFB" w14:textId="77777777" w:rsidR="00F75E77" w:rsidRPr="00E11441" w:rsidRDefault="00F75E77" w:rsidP="00F75E77">
      <w:pPr>
        <w:spacing w:before="60" w:line="276" w:lineRule="auto"/>
        <w:ind w:firstLine="720"/>
        <w:jc w:val="both"/>
        <w:rPr>
          <w:color w:val="000000" w:themeColor="text1"/>
          <w:sz w:val="28"/>
          <w:szCs w:val="28"/>
          <w:lang w:val="vi-VN"/>
        </w:rPr>
      </w:pPr>
      <w:r w:rsidRPr="00E11441">
        <w:rPr>
          <w:color w:val="000000" w:themeColor="text1"/>
          <w:sz w:val="28"/>
          <w:szCs w:val="28"/>
          <w:lang w:val="vi-VN"/>
        </w:rPr>
        <w:t>Tại Australia, Hội đồng Y khoa Australia (AMC) hoạt động như một tổ chức công, tự chủ hoàn toàn về tài chính, gồm 28 lãnh đạo và ủy viên Hội đồng và 7 quan sát viên. Lớp thực thi được tổ chức như một công ty TNHH Nhà nước một thành viên. AMC điều hành kỳ thi MCQ (vai trò như kỳ thi PLAB của Vương quốc Anh, chỉ dành cho người nước ngoài muốn đăng ký hành nghề bác sĩ tại Australia), nhưng không độc quyền. Tại Australia các Hội chuyên khoa cũng được quyền tổ chức thi đánh giá năng lực hành nghề.</w:t>
      </w:r>
    </w:p>
    <w:p w14:paraId="752E400D" w14:textId="466AA606" w:rsidR="00F75E77" w:rsidRPr="00E11441" w:rsidRDefault="00F75E77" w:rsidP="00F75E77">
      <w:pPr>
        <w:spacing w:before="60" w:line="276" w:lineRule="auto"/>
        <w:ind w:firstLine="720"/>
        <w:jc w:val="both"/>
        <w:rPr>
          <w:color w:val="000000" w:themeColor="text1"/>
          <w:sz w:val="28"/>
          <w:szCs w:val="28"/>
          <w:lang w:val="vi-VN"/>
        </w:rPr>
      </w:pPr>
      <w:r w:rsidRPr="00E11441">
        <w:rPr>
          <w:color w:val="000000" w:themeColor="text1"/>
          <w:sz w:val="28"/>
          <w:szCs w:val="28"/>
          <w:lang w:val="vi-VN"/>
        </w:rPr>
        <w:t>Tại New Zealand, Hội đồng Y khoa New Zealand (MCNZ) là một cơ quan độc lập khá tương đồng với Hội đồng đa khoa Vương quốc Anh – GMC. Nghĩa là tự chủ về tài chính, pháp nhân như một tổ chức từ thiện và đa nhiệm vụ từ xây dựng tiêu chuẩn năng lực, kiểm định chương trình đào tạo, đăng ký, cấp phép, thi đánh giá năng lực bác sĩ. Hội đồng đang quản lý 18.250 bác sĩ hành nghề tại New Zealand. Hội đồng có 12 ủy viên bao gồm 8 bác sĩ và 4 người khác không có chuyên môn về y khoa. Bên dưới Hội đồng có các Ban chuyên môn và một đội ngũ 80 nhân viên làm việc toàn thời gian. Ban đăng ký cấp phép có nhiệm vụ điều hành kỳ thi NZREX Clinical (Thi cấp phép hành nghề bác sĩ New Zealand) cho người nước ngoài muốn hành nghề bác sĩ tại New Zealand. NCNZ có doanh thu hàng năm khoảng 18 triệu đô NZ (tương đương 264 tỉ VND) chủ yếu từ lệ phí đăng ký hành nghề và phí hội viên và tổng chi tiêu khoảng 16 triệu đô NZ/năm.</w:t>
      </w:r>
    </w:p>
    <w:p w14:paraId="3999C8B4" w14:textId="3DA630CF" w:rsidR="0085317B" w:rsidRPr="00E11441" w:rsidRDefault="0085317B" w:rsidP="00F92C1E">
      <w:pPr>
        <w:spacing w:before="60" w:line="276" w:lineRule="auto"/>
        <w:ind w:firstLine="720"/>
        <w:jc w:val="both"/>
        <w:rPr>
          <w:color w:val="000000" w:themeColor="text1"/>
          <w:sz w:val="28"/>
          <w:szCs w:val="28"/>
        </w:rPr>
      </w:pPr>
      <w:r w:rsidRPr="00E11441">
        <w:rPr>
          <w:color w:val="000000" w:themeColor="text1"/>
          <w:sz w:val="28"/>
          <w:szCs w:val="28"/>
        </w:rPr>
        <w:t xml:space="preserve">Như vậy, việc thành lập Hội đồng Y khoa quốc gia và tổ chức kiểm tra đánh giá năng lực hành nghề làm cơ sở cấp chứng chỉ hành nghề đã được nhiều các </w:t>
      </w:r>
      <w:r w:rsidRPr="00E11441">
        <w:rPr>
          <w:color w:val="000000" w:themeColor="text1"/>
          <w:sz w:val="28"/>
          <w:szCs w:val="28"/>
        </w:rPr>
        <w:lastRenderedPageBreak/>
        <w:t>nước trên thế giới áp dụng và là một xu thế tất yếu trong việc quản lý hành nghề khám bệnh, chữa bệnh</w:t>
      </w:r>
      <w:r w:rsidR="00811288" w:rsidRPr="00E11441">
        <w:rPr>
          <w:color w:val="000000" w:themeColor="text1"/>
          <w:sz w:val="28"/>
          <w:szCs w:val="28"/>
        </w:rPr>
        <w:t>.</w:t>
      </w:r>
    </w:p>
    <w:p w14:paraId="2BAB52B6" w14:textId="2658E149" w:rsidR="008C65D8" w:rsidRPr="00E11441" w:rsidRDefault="008C65D8" w:rsidP="00F92C1E">
      <w:pPr>
        <w:spacing w:before="60" w:line="276" w:lineRule="auto"/>
        <w:ind w:firstLine="720"/>
        <w:jc w:val="both"/>
        <w:rPr>
          <w:b/>
          <w:bCs/>
          <w:color w:val="000000" w:themeColor="text1"/>
          <w:sz w:val="28"/>
          <w:szCs w:val="28"/>
        </w:rPr>
      </w:pPr>
      <w:r w:rsidRPr="00E11441">
        <w:rPr>
          <w:b/>
          <w:bCs/>
          <w:color w:val="000000" w:themeColor="text1"/>
          <w:sz w:val="28"/>
          <w:szCs w:val="28"/>
        </w:rPr>
        <w:t>II. MỤC ĐÍCH, QUAN ĐIỂM CHỈ ĐẠO VIỆC XÂY DỰNG DỰ THẢO QUYẾT ĐỊNH</w:t>
      </w:r>
    </w:p>
    <w:p w14:paraId="3AC785A3" w14:textId="7EDCBE95" w:rsidR="008C65D8" w:rsidRPr="00E11441" w:rsidRDefault="008C65D8" w:rsidP="008C65D8">
      <w:pPr>
        <w:spacing w:before="60" w:line="276" w:lineRule="auto"/>
        <w:ind w:firstLine="720"/>
        <w:jc w:val="both"/>
        <w:rPr>
          <w:b/>
          <w:bCs/>
          <w:color w:val="000000" w:themeColor="text1"/>
          <w:sz w:val="28"/>
          <w:szCs w:val="28"/>
        </w:rPr>
      </w:pPr>
      <w:r w:rsidRPr="00E11441">
        <w:rPr>
          <w:b/>
          <w:bCs/>
          <w:color w:val="000000" w:themeColor="text1"/>
          <w:sz w:val="28"/>
          <w:szCs w:val="28"/>
        </w:rPr>
        <w:t>1. Mục đích xây dựng dự thảo Quyết định</w:t>
      </w:r>
    </w:p>
    <w:p w14:paraId="552F380D" w14:textId="6EDAA85E" w:rsidR="00864880" w:rsidRPr="00E11441" w:rsidRDefault="00864880" w:rsidP="00864880">
      <w:pPr>
        <w:spacing w:before="60" w:line="276" w:lineRule="auto"/>
        <w:ind w:firstLine="720"/>
        <w:jc w:val="both"/>
        <w:rPr>
          <w:color w:val="000000" w:themeColor="text1"/>
          <w:sz w:val="28"/>
          <w:szCs w:val="28"/>
        </w:rPr>
      </w:pPr>
      <w:r w:rsidRPr="00E11441">
        <w:rPr>
          <w:color w:val="000000" w:themeColor="text1"/>
          <w:sz w:val="28"/>
          <w:szCs w:val="28"/>
        </w:rPr>
        <w:t>Tiếp tục cụ thể hóa chủ trương của Đảng và chính sách pháp luật của Nhà nước về y tế</w:t>
      </w:r>
      <w:r w:rsidR="00304975" w:rsidRPr="00E11441">
        <w:rPr>
          <w:color w:val="000000" w:themeColor="text1"/>
          <w:sz w:val="28"/>
          <w:szCs w:val="28"/>
        </w:rPr>
        <w:t xml:space="preserve"> nói chung và Hội đồng Y khoa Quốc gia nói riêng</w:t>
      </w:r>
      <w:r w:rsidRPr="00E11441">
        <w:rPr>
          <w:color w:val="000000" w:themeColor="text1"/>
          <w:sz w:val="28"/>
          <w:szCs w:val="28"/>
        </w:rPr>
        <w:t xml:space="preserve">; nâng cao chất lượng nguồn nhân lực y tế, hội nhập với quốc tế. </w:t>
      </w:r>
    </w:p>
    <w:p w14:paraId="39464A54" w14:textId="42101D3E" w:rsidR="00304975" w:rsidRPr="00E11441" w:rsidRDefault="00304975" w:rsidP="00864880">
      <w:pPr>
        <w:spacing w:before="60" w:line="276" w:lineRule="auto"/>
        <w:ind w:firstLine="720"/>
        <w:jc w:val="both"/>
        <w:rPr>
          <w:color w:val="000000" w:themeColor="text1"/>
          <w:sz w:val="28"/>
          <w:szCs w:val="28"/>
        </w:rPr>
      </w:pPr>
      <w:r w:rsidRPr="00E11441">
        <w:rPr>
          <w:color w:val="000000" w:themeColor="text1"/>
          <w:sz w:val="28"/>
          <w:szCs w:val="28"/>
        </w:rPr>
        <w:t>Tạo hành lang pháp lý cho Hội đồng Y khoa Quốc gia, bảo đảm thực hiện đúng tiến độ và chất lượng công tác kiểm tra đánh giá năng lực hành nghề khám bệnh, chữa bệnh.</w:t>
      </w:r>
    </w:p>
    <w:p w14:paraId="63981E15" w14:textId="5C5C82AB" w:rsidR="008C65D8" w:rsidRPr="00E11441" w:rsidRDefault="00864880" w:rsidP="00304975">
      <w:pPr>
        <w:spacing w:before="60" w:line="276" w:lineRule="auto"/>
        <w:ind w:left="720"/>
        <w:jc w:val="both"/>
        <w:rPr>
          <w:b/>
          <w:bCs/>
          <w:color w:val="000000" w:themeColor="text1"/>
          <w:sz w:val="28"/>
          <w:szCs w:val="28"/>
        </w:rPr>
      </w:pPr>
      <w:r w:rsidRPr="00E11441">
        <w:rPr>
          <w:b/>
          <w:bCs/>
          <w:color w:val="000000" w:themeColor="text1"/>
          <w:sz w:val="28"/>
          <w:szCs w:val="28"/>
        </w:rPr>
        <w:t xml:space="preserve"> </w:t>
      </w:r>
      <w:r w:rsidR="008C65D8" w:rsidRPr="00E11441">
        <w:rPr>
          <w:b/>
          <w:bCs/>
          <w:color w:val="000000" w:themeColor="text1"/>
          <w:sz w:val="28"/>
          <w:szCs w:val="28"/>
        </w:rPr>
        <w:t>2. Quan điểm chỉ đạo xây dựng dự thảo Quyết định</w:t>
      </w:r>
    </w:p>
    <w:p w14:paraId="53B7D74C" w14:textId="250851CA" w:rsidR="008C65D8" w:rsidRPr="00E11441" w:rsidRDefault="00B554D2" w:rsidP="00B554D2">
      <w:pPr>
        <w:spacing w:before="60" w:line="276" w:lineRule="auto"/>
        <w:ind w:firstLine="720"/>
        <w:jc w:val="both"/>
        <w:rPr>
          <w:color w:val="000000" w:themeColor="text1"/>
          <w:sz w:val="28"/>
          <w:szCs w:val="28"/>
        </w:rPr>
      </w:pPr>
      <w:r w:rsidRPr="00E11441">
        <w:rPr>
          <w:color w:val="000000" w:themeColor="text1"/>
          <w:sz w:val="28"/>
          <w:szCs w:val="28"/>
        </w:rPr>
        <w:t>Việc xây dựng dự thảo Quyết định được tiến hành dựa trên cơ sở quan điểm chỉ đạo sau đây: “chuẩn bị các điều kiện cần thiết để Hội đồng Y khoa Quốc gia hoạt động theo đúng quy định của Luật Khám bệnh, chữa bệnh” (công văn số 5876/VPCP-KGVX n</w:t>
      </w:r>
      <w:r w:rsidR="00304975" w:rsidRPr="00E11441">
        <w:rPr>
          <w:color w:val="000000" w:themeColor="text1"/>
          <w:sz w:val="28"/>
          <w:szCs w:val="28"/>
        </w:rPr>
        <w:t>gày 02 tháng 8 năm 2023</w:t>
      </w:r>
      <w:r w:rsidRPr="00E11441">
        <w:rPr>
          <w:color w:val="000000" w:themeColor="text1"/>
          <w:sz w:val="28"/>
          <w:szCs w:val="28"/>
        </w:rPr>
        <w:t xml:space="preserve"> của </w:t>
      </w:r>
      <w:r w:rsidR="00304975" w:rsidRPr="00E11441">
        <w:rPr>
          <w:color w:val="000000" w:themeColor="text1"/>
          <w:sz w:val="28"/>
          <w:szCs w:val="28"/>
        </w:rPr>
        <w:t xml:space="preserve">Văn phòng Chính phủ </w:t>
      </w:r>
      <w:r w:rsidRPr="00E11441">
        <w:rPr>
          <w:color w:val="000000" w:themeColor="text1"/>
          <w:sz w:val="28"/>
          <w:szCs w:val="28"/>
        </w:rPr>
        <w:t xml:space="preserve">về dự thảo Nghị định quy định chi tiết và hướng dẫn thi hành một số điều của Luật Khám bệnh, chữa bệnh 15/2023/QH15 và các văn bản về Hội đồng Y khoa Quốc gia). </w:t>
      </w:r>
    </w:p>
    <w:p w14:paraId="3BCF02ED" w14:textId="3ED170C6" w:rsidR="000235A4" w:rsidRPr="00E11441" w:rsidRDefault="006557ED" w:rsidP="00F172F2">
      <w:pPr>
        <w:spacing w:before="120" w:line="276" w:lineRule="auto"/>
        <w:ind w:firstLine="720"/>
        <w:jc w:val="both"/>
        <w:rPr>
          <w:b/>
          <w:bCs/>
          <w:color w:val="000000" w:themeColor="text1"/>
          <w:sz w:val="28"/>
          <w:szCs w:val="28"/>
          <w:lang w:val="vi-VN"/>
        </w:rPr>
      </w:pPr>
      <w:r w:rsidRPr="00E11441">
        <w:rPr>
          <w:b/>
          <w:bCs/>
          <w:color w:val="000000" w:themeColor="text1"/>
          <w:sz w:val="28"/>
          <w:szCs w:val="28"/>
          <w:lang w:val="vi-VN"/>
        </w:rPr>
        <w:t>III. QUÁ TRÌNH XÂY DỰNG DỰ THẢO QUYẾT ĐỊNH</w:t>
      </w:r>
    </w:p>
    <w:p w14:paraId="1ACA4403" w14:textId="2E33FBA3" w:rsidR="006557ED" w:rsidRPr="00E11441" w:rsidRDefault="006557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Ngày 03</w:t>
      </w:r>
      <w:r w:rsidR="00F172F2" w:rsidRPr="00E11441">
        <w:rPr>
          <w:color w:val="000000" w:themeColor="text1"/>
          <w:sz w:val="28"/>
          <w:szCs w:val="28"/>
          <w:lang w:val="de-DE"/>
        </w:rPr>
        <w:t xml:space="preserve"> tháng </w:t>
      </w:r>
      <w:r w:rsidRPr="00E11441">
        <w:rPr>
          <w:color w:val="000000" w:themeColor="text1"/>
          <w:sz w:val="28"/>
          <w:szCs w:val="28"/>
          <w:lang w:val="de-DE"/>
        </w:rPr>
        <w:t>7</w:t>
      </w:r>
      <w:r w:rsidR="00F172F2" w:rsidRPr="00E11441">
        <w:rPr>
          <w:color w:val="000000" w:themeColor="text1"/>
          <w:sz w:val="28"/>
          <w:szCs w:val="28"/>
          <w:lang w:val="de-DE"/>
        </w:rPr>
        <w:t xml:space="preserve"> năm </w:t>
      </w:r>
      <w:r w:rsidRPr="00E11441">
        <w:rPr>
          <w:color w:val="000000" w:themeColor="text1"/>
          <w:sz w:val="28"/>
          <w:szCs w:val="28"/>
          <w:lang w:val="de-DE"/>
        </w:rPr>
        <w:t>2023, Bộ Y tế đã ban hành Quyết định số 2758/QĐ-BYT về Kế hoạch xây dựng dự thảo Quyết định của Thủ tướng Chính phủ thay thế Quyết định số 956/QĐ-TTg ngày 06</w:t>
      </w:r>
      <w:r w:rsidR="00F172F2" w:rsidRPr="00E11441">
        <w:rPr>
          <w:color w:val="000000" w:themeColor="text1"/>
          <w:sz w:val="28"/>
          <w:szCs w:val="28"/>
          <w:lang w:val="de-DE"/>
        </w:rPr>
        <w:t xml:space="preserve"> tháng </w:t>
      </w:r>
      <w:r w:rsidRPr="00E11441">
        <w:rPr>
          <w:color w:val="000000" w:themeColor="text1"/>
          <w:sz w:val="28"/>
          <w:szCs w:val="28"/>
          <w:lang w:val="de-DE"/>
        </w:rPr>
        <w:t>7</w:t>
      </w:r>
      <w:r w:rsidR="00F172F2" w:rsidRPr="00E11441">
        <w:rPr>
          <w:color w:val="000000" w:themeColor="text1"/>
          <w:sz w:val="28"/>
          <w:szCs w:val="28"/>
          <w:lang w:val="de-DE"/>
        </w:rPr>
        <w:t xml:space="preserve"> năm </w:t>
      </w:r>
      <w:r w:rsidRPr="00E11441">
        <w:rPr>
          <w:color w:val="000000" w:themeColor="text1"/>
          <w:sz w:val="28"/>
          <w:szCs w:val="28"/>
          <w:lang w:val="de-DE"/>
        </w:rPr>
        <w:t>2020 về việc thành lập Hội đồng Y khoa Quốc gia và Quyết định số 495/QĐ-TTg ngày 30</w:t>
      </w:r>
      <w:r w:rsidR="00F172F2" w:rsidRPr="00E11441">
        <w:rPr>
          <w:color w:val="000000" w:themeColor="text1"/>
          <w:sz w:val="28"/>
          <w:szCs w:val="28"/>
          <w:lang w:val="de-DE"/>
        </w:rPr>
        <w:t xml:space="preserve"> tháng </w:t>
      </w:r>
      <w:r w:rsidRPr="00E11441">
        <w:rPr>
          <w:color w:val="000000" w:themeColor="text1"/>
          <w:sz w:val="28"/>
          <w:szCs w:val="28"/>
          <w:lang w:val="de-DE"/>
        </w:rPr>
        <w:t>3</w:t>
      </w:r>
      <w:r w:rsidR="00F172F2" w:rsidRPr="00E11441">
        <w:rPr>
          <w:color w:val="000000" w:themeColor="text1"/>
          <w:sz w:val="28"/>
          <w:szCs w:val="28"/>
          <w:lang w:val="de-DE"/>
        </w:rPr>
        <w:t xml:space="preserve"> năm </w:t>
      </w:r>
      <w:r w:rsidRPr="00E11441">
        <w:rPr>
          <w:color w:val="000000" w:themeColor="text1"/>
          <w:sz w:val="28"/>
          <w:szCs w:val="28"/>
          <w:lang w:val="de-DE"/>
        </w:rPr>
        <w:t>2021 về việc ban hành Quy chế tổ chức và hoạt động của Hội đồng Y khoa Quốc gia.</w:t>
      </w:r>
    </w:p>
    <w:p w14:paraId="73818D9D" w14:textId="703353F6" w:rsidR="000235A4" w:rsidRPr="00E11441" w:rsidRDefault="006557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Ngày 10</w:t>
      </w:r>
      <w:r w:rsidR="00F172F2" w:rsidRPr="00E11441">
        <w:rPr>
          <w:color w:val="000000" w:themeColor="text1"/>
          <w:sz w:val="28"/>
          <w:szCs w:val="28"/>
          <w:lang w:val="de-DE"/>
        </w:rPr>
        <w:t xml:space="preserve"> tháng </w:t>
      </w:r>
      <w:r w:rsidRPr="00E11441">
        <w:rPr>
          <w:color w:val="000000" w:themeColor="text1"/>
          <w:sz w:val="28"/>
          <w:szCs w:val="28"/>
          <w:lang w:val="de-DE"/>
        </w:rPr>
        <w:t>7</w:t>
      </w:r>
      <w:r w:rsidR="00F172F2" w:rsidRPr="00E11441">
        <w:rPr>
          <w:color w:val="000000" w:themeColor="text1"/>
          <w:sz w:val="28"/>
          <w:szCs w:val="28"/>
          <w:lang w:val="de-DE"/>
        </w:rPr>
        <w:t xml:space="preserve"> năm </w:t>
      </w:r>
      <w:r w:rsidRPr="00E11441">
        <w:rPr>
          <w:color w:val="000000" w:themeColor="text1"/>
          <w:sz w:val="28"/>
          <w:szCs w:val="28"/>
          <w:lang w:val="de-DE"/>
        </w:rPr>
        <w:t xml:space="preserve">2023, Bộ Y tế ban hành Quyết định số 2822/QĐ-BYT về việc thành lập Ban soạn thảo, Tổ biên tập </w:t>
      </w:r>
      <w:r w:rsidRPr="00E11441">
        <w:rPr>
          <w:color w:val="000000" w:themeColor="text1"/>
          <w:sz w:val="28"/>
          <w:szCs w:val="28"/>
          <w:lang w:val="vi-VN"/>
        </w:rPr>
        <w:t xml:space="preserve">xây dựng </w:t>
      </w:r>
      <w:r w:rsidRPr="00E11441">
        <w:rPr>
          <w:color w:val="000000" w:themeColor="text1"/>
          <w:sz w:val="28"/>
          <w:szCs w:val="28"/>
          <w:lang w:val="de-DE"/>
        </w:rPr>
        <w:t xml:space="preserve">các Quyết định của Thủ tướng Chính phủ thay thế Quyết định số 956/QĐ-TTg </w:t>
      </w:r>
      <w:r w:rsidR="00F172F2" w:rsidRPr="00E11441">
        <w:rPr>
          <w:color w:val="000000" w:themeColor="text1"/>
          <w:sz w:val="28"/>
          <w:szCs w:val="28"/>
          <w:lang w:val="de-DE"/>
        </w:rPr>
        <w:t xml:space="preserve">ngày 06 tháng 7 năm 2020 </w:t>
      </w:r>
      <w:r w:rsidRPr="00E11441">
        <w:rPr>
          <w:color w:val="000000" w:themeColor="text1"/>
          <w:sz w:val="28"/>
          <w:szCs w:val="28"/>
          <w:lang w:val="de-DE"/>
        </w:rPr>
        <w:t xml:space="preserve">về việc thành lập Hội đồng Y khoa Quốc gia và Quyết định số 495/QĐ-TTg </w:t>
      </w:r>
      <w:r w:rsidR="00F172F2" w:rsidRPr="00E11441">
        <w:rPr>
          <w:color w:val="000000" w:themeColor="text1"/>
          <w:sz w:val="28"/>
          <w:szCs w:val="28"/>
          <w:lang w:val="de-DE"/>
        </w:rPr>
        <w:t xml:space="preserve">ngày 30 tháng 3 năm 2021 </w:t>
      </w:r>
      <w:r w:rsidRPr="00E11441">
        <w:rPr>
          <w:color w:val="000000" w:themeColor="text1"/>
          <w:sz w:val="28"/>
          <w:szCs w:val="28"/>
          <w:lang w:val="de-DE"/>
        </w:rPr>
        <w:t>về việc ban hành Quy chế tổ chức và hoạt động của Hội đồng Y khoa Quốc gia.</w:t>
      </w:r>
    </w:p>
    <w:p w14:paraId="4080C2A3" w14:textId="184FCC2F" w:rsidR="006557ED" w:rsidRPr="00E11441" w:rsidRDefault="006557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Ngày 15</w:t>
      </w:r>
      <w:r w:rsidR="00F172F2" w:rsidRPr="00E11441">
        <w:rPr>
          <w:color w:val="000000" w:themeColor="text1"/>
          <w:sz w:val="28"/>
          <w:szCs w:val="28"/>
          <w:lang w:val="de-DE"/>
        </w:rPr>
        <w:t xml:space="preserve"> tháng </w:t>
      </w:r>
      <w:r w:rsidRPr="00E11441">
        <w:rPr>
          <w:color w:val="000000" w:themeColor="text1"/>
          <w:sz w:val="28"/>
          <w:szCs w:val="28"/>
          <w:lang w:val="de-DE"/>
        </w:rPr>
        <w:t>8</w:t>
      </w:r>
      <w:r w:rsidR="00F172F2" w:rsidRPr="00E11441">
        <w:rPr>
          <w:color w:val="000000" w:themeColor="text1"/>
          <w:sz w:val="28"/>
          <w:szCs w:val="28"/>
          <w:lang w:val="de-DE"/>
        </w:rPr>
        <w:t xml:space="preserve"> năm </w:t>
      </w:r>
      <w:r w:rsidRPr="00E11441">
        <w:rPr>
          <w:color w:val="000000" w:themeColor="text1"/>
          <w:sz w:val="28"/>
          <w:szCs w:val="28"/>
          <w:lang w:val="de-DE"/>
        </w:rPr>
        <w:t>2023, GS.TS. Trần Văn Thuấn, Thứ trưởng Bộ Y tế, Phó Chủ tịch phụ trách Hội đồng Y khoa Quốc gia đã chủ trì buổi làm việc về việc xây dựng dự thảo các Quyết định của Thủ tướng Chính phủ quy định về Hội đồng Y khoa Quốc gia</w:t>
      </w:r>
      <w:r w:rsidRPr="00E11441">
        <w:rPr>
          <w:color w:val="000000" w:themeColor="text1"/>
          <w:sz w:val="28"/>
          <w:szCs w:val="28"/>
          <w:lang w:val="vi-VN"/>
        </w:rPr>
        <w:t xml:space="preserve"> (xin ý kiến đối với dự thảo số 01)</w:t>
      </w:r>
      <w:r w:rsidRPr="00E11441">
        <w:rPr>
          <w:color w:val="000000" w:themeColor="text1"/>
          <w:sz w:val="28"/>
          <w:szCs w:val="28"/>
          <w:lang w:val="de-DE"/>
        </w:rPr>
        <w:t xml:space="preserve">. </w:t>
      </w:r>
    </w:p>
    <w:p w14:paraId="5386832A" w14:textId="236A47AD" w:rsidR="006557ED" w:rsidRPr="00E11441" w:rsidRDefault="006557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Ngày 05</w:t>
      </w:r>
      <w:r w:rsidR="00F172F2" w:rsidRPr="00E11441">
        <w:rPr>
          <w:color w:val="000000" w:themeColor="text1"/>
          <w:sz w:val="28"/>
          <w:szCs w:val="28"/>
          <w:lang w:val="de-DE"/>
        </w:rPr>
        <w:t xml:space="preserve"> tháng </w:t>
      </w:r>
      <w:r w:rsidRPr="00E11441">
        <w:rPr>
          <w:color w:val="000000" w:themeColor="text1"/>
          <w:sz w:val="28"/>
          <w:szCs w:val="28"/>
          <w:lang w:val="de-DE"/>
        </w:rPr>
        <w:t>9</w:t>
      </w:r>
      <w:r w:rsidR="00F172F2" w:rsidRPr="00E11441">
        <w:rPr>
          <w:color w:val="000000" w:themeColor="text1"/>
          <w:sz w:val="28"/>
          <w:szCs w:val="28"/>
          <w:lang w:val="de-DE"/>
        </w:rPr>
        <w:t xml:space="preserve"> năm </w:t>
      </w:r>
      <w:r w:rsidRPr="00E11441">
        <w:rPr>
          <w:color w:val="000000" w:themeColor="text1"/>
          <w:sz w:val="28"/>
          <w:szCs w:val="28"/>
          <w:lang w:val="de-DE"/>
        </w:rPr>
        <w:t xml:space="preserve">2023, Bộ trưởng </w:t>
      </w:r>
      <w:r w:rsidRPr="00E11441">
        <w:rPr>
          <w:color w:val="000000" w:themeColor="text1"/>
          <w:sz w:val="28"/>
          <w:szCs w:val="28"/>
          <w:lang w:val="vi-VN"/>
        </w:rPr>
        <w:t xml:space="preserve">Bộ Y tế </w:t>
      </w:r>
      <w:r w:rsidRPr="00E11441">
        <w:rPr>
          <w:color w:val="000000" w:themeColor="text1"/>
          <w:sz w:val="28"/>
          <w:szCs w:val="28"/>
          <w:lang w:val="de-DE"/>
        </w:rPr>
        <w:t xml:space="preserve">Đào Hồng Lan đã chủ trì cuộc họp về việc xây dựng dự thảo Quyết định của Thủ tướng Chính phủ quy định về Hội đồng Y khoa Quốc gia. Thành phần tham dự cuộc họp bao gồm: các bộ </w:t>
      </w:r>
      <w:r w:rsidRPr="00E11441">
        <w:rPr>
          <w:color w:val="000000" w:themeColor="text1"/>
          <w:sz w:val="28"/>
          <w:szCs w:val="28"/>
          <w:lang w:val="de-DE"/>
        </w:rPr>
        <w:lastRenderedPageBreak/>
        <w:t>(Bộ Nội vụ, Bộ Tư pháp, Văn phòng Chính phủ), Hội đồng Y khoa Quốc gia, các đơn vị liên quan thuộc Bộ Y tế (</w:t>
      </w:r>
      <w:r w:rsidRPr="00E11441">
        <w:rPr>
          <w:color w:val="000000" w:themeColor="text1"/>
          <w:sz w:val="28"/>
          <w:szCs w:val="28"/>
          <w:lang w:val="vi-VN"/>
        </w:rPr>
        <w:t>xin ý kiến đối với dự thảo số 02).</w:t>
      </w:r>
      <w:r w:rsidRPr="00E11441">
        <w:rPr>
          <w:color w:val="000000" w:themeColor="text1"/>
          <w:sz w:val="28"/>
          <w:szCs w:val="28"/>
          <w:lang w:val="de-DE"/>
        </w:rPr>
        <w:t xml:space="preserve"> </w:t>
      </w:r>
    </w:p>
    <w:p w14:paraId="43A062FA" w14:textId="62EB9DDA" w:rsidR="006557ED" w:rsidRPr="00E11441" w:rsidRDefault="006557ED" w:rsidP="00F92C1E">
      <w:pPr>
        <w:spacing w:before="60" w:line="276" w:lineRule="auto"/>
        <w:ind w:firstLine="720"/>
        <w:jc w:val="both"/>
        <w:rPr>
          <w:color w:val="000000" w:themeColor="text1"/>
          <w:sz w:val="28"/>
          <w:szCs w:val="28"/>
          <w:lang w:val="vi-VN"/>
        </w:rPr>
      </w:pPr>
      <w:r w:rsidRPr="00E11441">
        <w:rPr>
          <w:color w:val="000000" w:themeColor="text1"/>
          <w:sz w:val="28"/>
          <w:szCs w:val="28"/>
          <w:lang w:val="vi-VN"/>
        </w:rPr>
        <w:t xml:space="preserve">Ngày......, Bộ Y tế đã có công văn số..........xin ý kiến </w:t>
      </w:r>
      <w:r w:rsidR="00567F99" w:rsidRPr="00E11441">
        <w:rPr>
          <w:color w:val="000000" w:themeColor="text1"/>
          <w:sz w:val="28"/>
          <w:szCs w:val="28"/>
          <w:lang w:val="vi-VN"/>
        </w:rPr>
        <w:t>Văn phòng Chính phủ, Bộ Nội vụ, Bộ Tư pháp, Bộ Tài chính và</w:t>
      </w:r>
      <w:r w:rsidRPr="00E11441">
        <w:rPr>
          <w:color w:val="000000" w:themeColor="text1"/>
          <w:sz w:val="28"/>
          <w:szCs w:val="28"/>
          <w:lang w:val="de-DE"/>
        </w:rPr>
        <w:t xml:space="preserve"> các đơn vị liên quan</w:t>
      </w:r>
      <w:r w:rsidRPr="00E11441">
        <w:rPr>
          <w:color w:val="000000" w:themeColor="text1"/>
          <w:sz w:val="28"/>
          <w:szCs w:val="28"/>
          <w:lang w:val="vi-VN"/>
        </w:rPr>
        <w:t xml:space="preserve"> </w:t>
      </w:r>
      <w:r w:rsidR="00567F99" w:rsidRPr="00E11441">
        <w:rPr>
          <w:color w:val="000000" w:themeColor="text1"/>
          <w:sz w:val="28"/>
          <w:szCs w:val="28"/>
          <w:lang w:val="vi-VN"/>
        </w:rPr>
        <w:t>về</w:t>
      </w:r>
      <w:r w:rsidRPr="00E11441">
        <w:rPr>
          <w:color w:val="000000" w:themeColor="text1"/>
          <w:sz w:val="28"/>
          <w:szCs w:val="28"/>
          <w:lang w:val="vi-VN"/>
        </w:rPr>
        <w:t xml:space="preserve"> dự thảo số 02</w:t>
      </w:r>
      <w:r w:rsidR="00567F99" w:rsidRPr="00E11441">
        <w:rPr>
          <w:color w:val="000000" w:themeColor="text1"/>
          <w:sz w:val="28"/>
          <w:szCs w:val="28"/>
          <w:lang w:val="vi-VN"/>
        </w:rPr>
        <w:t xml:space="preserve"> các Quyết định của Thủ tướng Chính phủ</w:t>
      </w:r>
      <w:r w:rsidRPr="00E11441">
        <w:rPr>
          <w:color w:val="000000" w:themeColor="text1"/>
          <w:sz w:val="28"/>
          <w:szCs w:val="28"/>
          <w:lang w:val="vi-VN"/>
        </w:rPr>
        <w:t>.</w:t>
      </w:r>
    </w:p>
    <w:p w14:paraId="1DC2A28D" w14:textId="188F5EE9" w:rsidR="006557ED" w:rsidRPr="00E11441" w:rsidRDefault="00FA6352" w:rsidP="00F172F2">
      <w:pPr>
        <w:spacing w:before="120" w:line="276" w:lineRule="auto"/>
        <w:ind w:firstLine="720"/>
        <w:jc w:val="both"/>
        <w:rPr>
          <w:rFonts w:ascii="Times New Roman Bold" w:hAnsi="Times New Roman Bold"/>
          <w:b/>
          <w:bCs/>
          <w:color w:val="000000" w:themeColor="text1"/>
          <w:sz w:val="28"/>
          <w:szCs w:val="28"/>
          <w:lang w:val="vi-VN"/>
        </w:rPr>
      </w:pPr>
      <w:r w:rsidRPr="00E11441">
        <w:rPr>
          <w:rFonts w:ascii="Times New Roman Bold" w:hAnsi="Times New Roman Bold"/>
          <w:b/>
          <w:bCs/>
          <w:color w:val="000000" w:themeColor="text1"/>
          <w:sz w:val="28"/>
          <w:szCs w:val="28"/>
          <w:lang w:val="vi-VN"/>
        </w:rPr>
        <w:t xml:space="preserve">IV. BỐ CỤC VÀ NỘI DUNG CƠ BẢN CỦA DỰ THẢO </w:t>
      </w:r>
      <w:r w:rsidR="00F172F2" w:rsidRPr="00E11441">
        <w:rPr>
          <w:rFonts w:ascii="Times New Roman Bold" w:hAnsi="Times New Roman Bold"/>
          <w:b/>
          <w:bCs/>
          <w:color w:val="000000" w:themeColor="text1"/>
          <w:sz w:val="28"/>
          <w:szCs w:val="28"/>
        </w:rPr>
        <w:t xml:space="preserve">QUYẾT </w:t>
      </w:r>
      <w:r w:rsidRPr="00E11441">
        <w:rPr>
          <w:rFonts w:ascii="Times New Roman Bold" w:hAnsi="Times New Roman Bold"/>
          <w:b/>
          <w:bCs/>
          <w:color w:val="000000" w:themeColor="text1"/>
          <w:sz w:val="28"/>
          <w:szCs w:val="28"/>
          <w:lang w:val="vi-VN"/>
        </w:rPr>
        <w:t>ĐỊNH</w:t>
      </w:r>
    </w:p>
    <w:p w14:paraId="6475628E" w14:textId="7AAE940D" w:rsidR="00567F99" w:rsidRPr="00E11441" w:rsidRDefault="00493BED" w:rsidP="00F92C1E">
      <w:pPr>
        <w:spacing w:before="60" w:line="276" w:lineRule="auto"/>
        <w:ind w:firstLine="720"/>
        <w:jc w:val="both"/>
        <w:rPr>
          <w:b/>
          <w:bCs/>
          <w:color w:val="000000" w:themeColor="text1"/>
          <w:sz w:val="28"/>
          <w:szCs w:val="28"/>
          <w:lang w:val="de-DE"/>
        </w:rPr>
      </w:pPr>
      <w:r w:rsidRPr="00E11441">
        <w:rPr>
          <w:b/>
          <w:bCs/>
          <w:color w:val="000000" w:themeColor="text1"/>
          <w:sz w:val="28"/>
          <w:szCs w:val="28"/>
          <w:lang w:val="de-DE"/>
        </w:rPr>
        <w:t>1. Vị trí pháp lý</w:t>
      </w:r>
    </w:p>
    <w:p w14:paraId="50AEA096" w14:textId="285A06FD" w:rsidR="00F172F2" w:rsidRPr="00E11441" w:rsidRDefault="00F84695"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Hội đồng Y khoa Quốc gia là </w:t>
      </w:r>
      <w:r w:rsidR="007A43F4" w:rsidRPr="00E11441">
        <w:rPr>
          <w:color w:val="000000" w:themeColor="text1"/>
          <w:sz w:val="28"/>
          <w:szCs w:val="28"/>
          <w:lang w:val="de-DE"/>
        </w:rPr>
        <w:t xml:space="preserve">tổ chức </w:t>
      </w:r>
      <w:r w:rsidRPr="00E11441">
        <w:rPr>
          <w:color w:val="000000" w:themeColor="text1"/>
          <w:sz w:val="28"/>
          <w:szCs w:val="28"/>
          <w:lang w:val="de-DE"/>
        </w:rPr>
        <w:t>có chức năng giúp Thủ tướng Chính phủ đánh giá độc lập năng lực hành nghề khám bệnh, chữa bệnh</w:t>
      </w:r>
      <w:r w:rsidR="00F77D14" w:rsidRPr="00E11441">
        <w:rPr>
          <w:color w:val="000000" w:themeColor="text1"/>
          <w:sz w:val="28"/>
          <w:szCs w:val="28"/>
          <w:lang w:val="de-DE"/>
        </w:rPr>
        <w:t>.</w:t>
      </w:r>
    </w:p>
    <w:p w14:paraId="621B4AAD" w14:textId="576E03F2" w:rsidR="00493BED"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Hội đồng Y khoa Quốc gia có con dấu</w:t>
      </w:r>
      <w:r w:rsidR="00753F94" w:rsidRPr="00E11441">
        <w:rPr>
          <w:color w:val="000000" w:themeColor="text1"/>
          <w:sz w:val="28"/>
          <w:szCs w:val="28"/>
          <w:lang w:val="de-DE"/>
        </w:rPr>
        <w:t>, tài khoản</w:t>
      </w:r>
      <w:r w:rsidRPr="00E11441">
        <w:rPr>
          <w:color w:val="000000" w:themeColor="text1"/>
          <w:sz w:val="28"/>
          <w:szCs w:val="28"/>
          <w:lang w:val="de-DE"/>
        </w:rPr>
        <w:t xml:space="preserve"> và trụ sở riêng đặt tại Thành phố Hà Nội.</w:t>
      </w:r>
    </w:p>
    <w:p w14:paraId="329A4F34" w14:textId="6C8AEF87" w:rsidR="002F49E2" w:rsidRPr="00E11441" w:rsidRDefault="002F49E2" w:rsidP="00F92C1E">
      <w:pPr>
        <w:spacing w:before="60" w:line="276" w:lineRule="auto"/>
        <w:ind w:firstLine="720"/>
        <w:jc w:val="both"/>
        <w:rPr>
          <w:color w:val="000000" w:themeColor="text1"/>
          <w:sz w:val="28"/>
          <w:szCs w:val="28"/>
          <w:lang w:val="de-DE"/>
        </w:rPr>
      </w:pPr>
      <w:r w:rsidRPr="002F49E2">
        <w:rPr>
          <w:color w:val="000000" w:themeColor="text1"/>
          <w:sz w:val="28"/>
          <w:szCs w:val="28"/>
          <w:lang w:val="de-DE"/>
        </w:rPr>
        <w:t>Kinh phí hoạt động của Hội đồng Y khoa Quốc gia do ngân sách nhà nước cấp và các nguồn kinh phí hợp pháp khác để phục vụ các hoạt động của Hội đồng.</w:t>
      </w:r>
    </w:p>
    <w:p w14:paraId="72A25E24" w14:textId="5868D988" w:rsidR="00493BED" w:rsidRPr="00E11441" w:rsidRDefault="00493BED" w:rsidP="00F92C1E">
      <w:pPr>
        <w:spacing w:before="60" w:line="276" w:lineRule="auto"/>
        <w:ind w:firstLine="720"/>
        <w:jc w:val="both"/>
        <w:rPr>
          <w:b/>
          <w:bCs/>
          <w:color w:val="000000" w:themeColor="text1"/>
          <w:sz w:val="28"/>
          <w:szCs w:val="28"/>
          <w:lang w:val="de-DE"/>
        </w:rPr>
      </w:pPr>
      <w:r w:rsidRPr="00E11441">
        <w:rPr>
          <w:b/>
          <w:bCs/>
          <w:color w:val="000000" w:themeColor="text1"/>
          <w:sz w:val="28"/>
          <w:szCs w:val="28"/>
          <w:lang w:val="de-DE"/>
        </w:rPr>
        <w:t>2. Nhiệm vụ</w:t>
      </w:r>
    </w:p>
    <w:p w14:paraId="5FF2F2B6" w14:textId="66F3CB4D" w:rsidR="00493BED"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493BED" w:rsidRPr="00E11441">
        <w:rPr>
          <w:color w:val="000000" w:themeColor="text1"/>
          <w:sz w:val="28"/>
          <w:szCs w:val="28"/>
          <w:lang w:val="de-DE"/>
        </w:rPr>
        <w:t>Chủ trì, phối hợp với các tổ chức xã hội - nghề nghiệp về khám bệnh, chữa bệnh và cơ quan, tổ chức khác có liên quan trong việc xây dựng bộ công cụ đánh giá năng lực hành nghề khám bệnh, chữa bệnh.</w:t>
      </w:r>
    </w:p>
    <w:p w14:paraId="0656125A" w14:textId="5A98A500" w:rsidR="00493BED"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493BED" w:rsidRPr="00E11441">
        <w:rPr>
          <w:color w:val="000000" w:themeColor="text1"/>
          <w:sz w:val="28"/>
          <w:szCs w:val="28"/>
          <w:lang w:val="de-DE"/>
        </w:rPr>
        <w:t>Ban hành bộ công cụ đánh giá năng lực hành nghề khám bệnh, chữa bệnh.</w:t>
      </w:r>
    </w:p>
    <w:p w14:paraId="2F0ABF31" w14:textId="44CF9641" w:rsidR="00493BED"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493BED" w:rsidRPr="00E11441">
        <w:rPr>
          <w:color w:val="000000" w:themeColor="text1"/>
          <w:sz w:val="28"/>
          <w:szCs w:val="28"/>
          <w:lang w:val="de-DE"/>
        </w:rPr>
        <w:t>Chủ trì tổ chức kiểm tra đánh giá năng lực hành nghề khám bệnh, chữa bệnh.</w:t>
      </w:r>
    </w:p>
    <w:p w14:paraId="4A5592FE" w14:textId="7DAEC95F" w:rsidR="00493BED"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493BED" w:rsidRPr="00E11441">
        <w:rPr>
          <w:color w:val="000000" w:themeColor="text1"/>
          <w:sz w:val="28"/>
          <w:szCs w:val="28"/>
          <w:lang w:val="de-DE"/>
        </w:rPr>
        <w:t>Tiếp nhận, giải quyết kiến nghị, khiếu nại hoặc phối hợp với cơ quan quản lý nhà nước trong việc giải quyết khiếu nại, tố cáo về kết quả kiểm tra đánh giá năng lực hành nghề khám bệnh, chữa bệnh.</w:t>
      </w:r>
    </w:p>
    <w:p w14:paraId="22E723DC" w14:textId="2EFA76C7" w:rsidR="00493BED"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493BED" w:rsidRPr="00E11441">
        <w:rPr>
          <w:color w:val="000000" w:themeColor="text1"/>
          <w:sz w:val="28"/>
          <w:szCs w:val="28"/>
          <w:lang w:val="de-DE"/>
        </w:rPr>
        <w:t>Thực hiện nhiệm vụ khác theo phân công của Thủ tướng Chính phủ.</w:t>
      </w:r>
    </w:p>
    <w:p w14:paraId="169234C1" w14:textId="29FBB8BF" w:rsidR="00493BED" w:rsidRPr="00E11441" w:rsidRDefault="00493BED" w:rsidP="00F92C1E">
      <w:pPr>
        <w:spacing w:before="60" w:line="276" w:lineRule="auto"/>
        <w:ind w:firstLine="720"/>
        <w:jc w:val="both"/>
        <w:rPr>
          <w:b/>
          <w:bCs/>
          <w:color w:val="000000" w:themeColor="text1"/>
          <w:sz w:val="28"/>
          <w:szCs w:val="28"/>
          <w:lang w:val="de-DE"/>
        </w:rPr>
      </w:pPr>
      <w:r w:rsidRPr="00E11441">
        <w:rPr>
          <w:b/>
          <w:bCs/>
          <w:color w:val="000000" w:themeColor="text1"/>
          <w:sz w:val="28"/>
          <w:szCs w:val="28"/>
          <w:lang w:val="de-DE"/>
        </w:rPr>
        <w:t>3. Cơ cấu tổ chức</w:t>
      </w:r>
    </w:p>
    <w:p w14:paraId="410849CC" w14:textId="262F562F"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3.1. Hội đồng Y khoa Quốc gia gồm Chủ tịch, không quá 03 Phó Chủ tịch và các Ủy viên Hội đồng, trong đó:</w:t>
      </w:r>
    </w:p>
    <w:p w14:paraId="7603FCEF" w14:textId="77777777"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Chủ tịch Hội đồng là Lãnh đạo Bộ Y tế kiêm nhiệm; có 01 Phó Chủ tịch thường trực hoạt động chuyên trách. Thủ tướng Chính phủ bổ nhiệm, miễn nhiệm Chủ tịch, các Phó Chủ tịch Hội đồng. </w:t>
      </w:r>
    </w:p>
    <w:p w14:paraId="120B5743" w14:textId="741A1345"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Ủy viên Hội đồng có  từ 27 đến 29 Ủy viên do Chủ tịch Hội đồng Y khoa Quốc gia bổ nhiệm, miễn nhiệm, bao gồm: đại diện cơ sở khám bệnh, chữa bệnh; đại diện cơ sở đào tạo khối ngành sức khỏe; đại diện hội nghề nghiệp và chuyên gia ngành y tế; đại diện cơ quan quản lý nhà nước. </w:t>
      </w:r>
    </w:p>
    <w:p w14:paraId="581F5152" w14:textId="77777777"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lastRenderedPageBreak/>
        <w:t>Nhiệm kỳ của Chủ tịch, Phó Chủ tịch và Ủy viên Hội đồng Y khoa Quốc gia là 05 năm và có thể bổ nhiệm lại, nhưng không quá 02 nhiệm kỳ liên tiếp.</w:t>
      </w:r>
    </w:p>
    <w:p w14:paraId="447FA888" w14:textId="28B5581F"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Tiêu chuẩn, điều kiện và quy trình bổ nhiệm, miễn nhiệm các Phó Chủ tịch và các Ủy viên Hội đồng Y khoa Quốc gia được quy định trong Quy chế Tổ chức và hoạt động của Hội đồng y khoa Quốc gia do Thủ tướng Chính phủ ban hành.</w:t>
      </w:r>
    </w:p>
    <w:p w14:paraId="707138E7" w14:textId="41E1673E"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3.2. Các Ban chuyên môn:</w:t>
      </w:r>
    </w:p>
    <w:p w14:paraId="42A0EB68" w14:textId="351A839E"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Hội đồng Y khoa Quốc gia có các Ban chuyên môn có chức năng giúp việc cho Hội đồng thực hiện các nhiệm vụ theo từng lĩnh vực chuyên môn cụ thể. Chủ tịch Hội đồng Y khoa Quốc gia quyết định thành lập và ban hành </w:t>
      </w:r>
      <w:r w:rsidR="00753F94" w:rsidRPr="00E11441">
        <w:rPr>
          <w:color w:val="000000" w:themeColor="text1"/>
          <w:sz w:val="28"/>
          <w:szCs w:val="28"/>
          <w:lang w:val="de-DE"/>
        </w:rPr>
        <w:t>chức năng, nhiệm vụ, tiêu chuẩn, quy trình bổ nhiệm thành viên của</w:t>
      </w:r>
      <w:r w:rsidRPr="00E11441">
        <w:rPr>
          <w:color w:val="000000" w:themeColor="text1"/>
          <w:sz w:val="28"/>
          <w:szCs w:val="28"/>
          <w:lang w:val="de-DE"/>
        </w:rPr>
        <w:t xml:space="preserve"> Ban chuyên môn. </w:t>
      </w:r>
    </w:p>
    <w:p w14:paraId="1EB687DA" w14:textId="389C67C9"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3.3. Văn phòng Hội đồng Y khoa Quốc gia:</w:t>
      </w:r>
    </w:p>
    <w:p w14:paraId="5B867535" w14:textId="43CA6BB5"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Văn phòng Hội đồng Y khoa Quốc gia là cơ quan giúp việc của Hội đồng Y khoa Quốc gia, đặt tại </w:t>
      </w:r>
      <w:r w:rsidR="007A43F4" w:rsidRPr="00E11441">
        <w:rPr>
          <w:color w:val="000000" w:themeColor="text1"/>
          <w:sz w:val="28"/>
          <w:szCs w:val="28"/>
          <w:lang w:val="de-DE"/>
        </w:rPr>
        <w:t>Hà Nội</w:t>
      </w:r>
      <w:r w:rsidRPr="00E11441">
        <w:rPr>
          <w:color w:val="000000" w:themeColor="text1"/>
          <w:sz w:val="28"/>
          <w:szCs w:val="28"/>
          <w:lang w:val="de-DE"/>
        </w:rPr>
        <w:t xml:space="preserve">, Văn phòng Hội đồng có các phòng chuyên môn và các phòng chức năng về </w:t>
      </w:r>
      <w:r w:rsidR="00F84695" w:rsidRPr="00E11441">
        <w:rPr>
          <w:color w:val="000000" w:themeColor="text1"/>
          <w:sz w:val="28"/>
          <w:szCs w:val="28"/>
          <w:lang w:val="de-DE"/>
        </w:rPr>
        <w:t xml:space="preserve">kế hoạch, </w:t>
      </w:r>
      <w:r w:rsidRPr="00E11441">
        <w:rPr>
          <w:color w:val="000000" w:themeColor="text1"/>
          <w:sz w:val="28"/>
          <w:szCs w:val="28"/>
          <w:lang w:val="de-DE"/>
        </w:rPr>
        <w:t xml:space="preserve">tài chính, hành chính, tổ chức. </w:t>
      </w:r>
    </w:p>
    <w:p w14:paraId="504B693D" w14:textId="77777777" w:rsidR="00493BED"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Văn phòng Hội đồng Y khoa Quốc gia có tư cách pháp nhân, có con dấu và tài khoản riêng, có trụ sở làm việc tại thành phố Hà Nội.</w:t>
      </w:r>
    </w:p>
    <w:p w14:paraId="43D5E4E6" w14:textId="23D45D71" w:rsidR="009A5195"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Văn phòng Hội đồng Y khoa Quốc gia do </w:t>
      </w:r>
      <w:r w:rsidR="00753F94" w:rsidRPr="00E11441">
        <w:rPr>
          <w:color w:val="000000" w:themeColor="text1"/>
          <w:sz w:val="28"/>
          <w:szCs w:val="28"/>
          <w:lang w:val="de-DE"/>
        </w:rPr>
        <w:t xml:space="preserve">Chủ tịch Hội đồng Y khoa Quốc gia </w:t>
      </w:r>
      <w:r w:rsidRPr="00E11441">
        <w:rPr>
          <w:color w:val="000000" w:themeColor="text1"/>
          <w:sz w:val="28"/>
          <w:szCs w:val="28"/>
          <w:lang w:val="de-DE"/>
        </w:rPr>
        <w:t xml:space="preserve">thành lập và làm việc theo quy chế tổ chức và hoạt động do </w:t>
      </w:r>
      <w:r w:rsidR="00F84695" w:rsidRPr="00E11441">
        <w:rPr>
          <w:color w:val="000000" w:themeColor="text1"/>
          <w:sz w:val="28"/>
          <w:szCs w:val="28"/>
          <w:lang w:val="de-DE"/>
        </w:rPr>
        <w:t xml:space="preserve">Chủ tịch Hội đồng </w:t>
      </w:r>
      <w:r w:rsidRPr="00E11441">
        <w:rPr>
          <w:color w:val="000000" w:themeColor="text1"/>
          <w:sz w:val="28"/>
          <w:szCs w:val="28"/>
          <w:lang w:val="de-DE"/>
        </w:rPr>
        <w:t>ban hành. Chủ tịch Hội đồng Y khoa Quốc gia bổ nhiệm, miễn nhiệm Chánh Văn phòng, Phó Chánh Văn phòng Hội đồng Y khoa Quốc gia.</w:t>
      </w:r>
    </w:p>
    <w:p w14:paraId="262BEC43" w14:textId="41959F1F" w:rsidR="009A5195" w:rsidRPr="00E11441" w:rsidRDefault="00493BED"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Số lượng người làm việc của Văn phòng Hội đồng Y khoa Quốc gia do</w:t>
      </w:r>
      <w:r w:rsidR="00753F94" w:rsidRPr="00E11441">
        <w:rPr>
          <w:color w:val="000000" w:themeColor="text1"/>
          <w:sz w:val="28"/>
          <w:szCs w:val="28"/>
          <w:lang w:val="de-DE"/>
        </w:rPr>
        <w:t xml:space="preserve"> Bộ Nội vụ giao</w:t>
      </w:r>
      <w:r w:rsidR="009A5195" w:rsidRPr="00E11441">
        <w:rPr>
          <w:color w:val="000000" w:themeColor="text1"/>
          <w:sz w:val="28"/>
          <w:szCs w:val="28"/>
          <w:lang w:val="de-DE"/>
        </w:rPr>
        <w:t>;</w:t>
      </w:r>
      <w:r w:rsidRPr="00E11441">
        <w:rPr>
          <w:color w:val="000000" w:themeColor="text1"/>
          <w:sz w:val="28"/>
          <w:szCs w:val="28"/>
          <w:lang w:val="de-DE"/>
        </w:rPr>
        <w:t xml:space="preserve"> </w:t>
      </w:r>
      <w:r w:rsidR="009A5195" w:rsidRPr="00E11441">
        <w:rPr>
          <w:color w:val="000000" w:themeColor="text1"/>
          <w:sz w:val="28"/>
          <w:szCs w:val="28"/>
          <w:lang w:val="de-DE"/>
        </w:rPr>
        <w:t xml:space="preserve">ngoài ra, theo nhu cầu, nhiệm vụ công tác, Văn phòng Hội đồng Y khoa Quốc gia có nhân lực làm việc theo chế độ kiêm nhiệm, biệt phái từ các cơ quan quản lý nhà nước, các đơn vị sự nghiệp công lập, các hội nghề nghiệp trong lĩnh vực y tế,..và hợp đồng lao động theo quy định.  </w:t>
      </w:r>
    </w:p>
    <w:p w14:paraId="61FF3716" w14:textId="16F13224" w:rsidR="00EC1EAB" w:rsidRPr="00E11441" w:rsidRDefault="00493BED" w:rsidP="00EC1EAB">
      <w:pPr>
        <w:spacing w:before="60" w:line="276" w:lineRule="auto"/>
        <w:ind w:firstLine="720"/>
        <w:jc w:val="both"/>
        <w:rPr>
          <w:color w:val="000000" w:themeColor="text1"/>
          <w:sz w:val="28"/>
          <w:szCs w:val="28"/>
          <w:lang w:val="de-DE"/>
        </w:rPr>
      </w:pPr>
      <w:r w:rsidRPr="00E11441">
        <w:rPr>
          <w:color w:val="000000" w:themeColor="text1"/>
          <w:sz w:val="28"/>
          <w:szCs w:val="28"/>
          <w:lang w:val="de-DE"/>
        </w:rPr>
        <w:t>Kinh phí hoạt động của Văn phòng Hội đồng Y khoa Quốc gia nằm trong kinh phí bảo đảm hoạt động của Hội đồng do ngân sách nhà nước bảo đảm và các nguồn kinh phí hợp pháp khác.</w:t>
      </w:r>
    </w:p>
    <w:p w14:paraId="5D0A4BB8" w14:textId="652ED592" w:rsidR="0085317B" w:rsidRPr="00E11441" w:rsidRDefault="0085317B"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4. Trách nhiệm thi hành</w:t>
      </w:r>
    </w:p>
    <w:p w14:paraId="525480D7" w14:textId="77777777" w:rsidR="00D14EDB" w:rsidRPr="00E11441" w:rsidRDefault="00D14EDB"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4.1. </w:t>
      </w:r>
      <w:r w:rsidR="0085317B" w:rsidRPr="00E11441">
        <w:rPr>
          <w:color w:val="000000" w:themeColor="text1"/>
          <w:sz w:val="28"/>
          <w:szCs w:val="28"/>
          <w:lang w:val="de-DE"/>
        </w:rPr>
        <w:t>Chủ tịch Hội đồng Y khoa Quốc gia</w:t>
      </w:r>
      <w:r w:rsidR="00613ADE" w:rsidRPr="00E11441">
        <w:rPr>
          <w:color w:val="000000" w:themeColor="text1"/>
          <w:sz w:val="28"/>
          <w:szCs w:val="28"/>
          <w:lang w:val="de-DE"/>
        </w:rPr>
        <w:t>:</w:t>
      </w:r>
    </w:p>
    <w:p w14:paraId="798B6063" w14:textId="53AC23CC" w:rsidR="0085317B" w:rsidRPr="00E11441" w:rsidRDefault="0085317B"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 </w:t>
      </w:r>
      <w:r w:rsidR="00D14EDB" w:rsidRPr="00E11441">
        <w:rPr>
          <w:color w:val="000000" w:themeColor="text1"/>
          <w:sz w:val="28"/>
          <w:szCs w:val="28"/>
          <w:lang w:val="de-DE"/>
        </w:rPr>
        <w:t>T</w:t>
      </w:r>
      <w:r w:rsidRPr="00E11441">
        <w:rPr>
          <w:color w:val="000000" w:themeColor="text1"/>
          <w:sz w:val="28"/>
          <w:szCs w:val="28"/>
          <w:lang w:val="de-DE"/>
        </w:rPr>
        <w:t>rình Thủ tướng Chính phủ ban hành Quy chế Tổ chức và hoạt động của Hội đồng Y khoa Quốc gia.</w:t>
      </w:r>
    </w:p>
    <w:p w14:paraId="5512CE18" w14:textId="76B65F68" w:rsidR="00753F94" w:rsidRPr="00E11441" w:rsidRDefault="00753F94" w:rsidP="00753F94">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Thành lập Văn phòng Hội đồng Y khoa Quốc gia và ban hành Quy chế Tổ chức và Hoạt động của Văn phòng Hội đồng Y khoa Quốc gia, tiêu chuẩn, điều kiện, quy trình bổ nhiệm Chánh Văn phòng, Phó Chánh Văn phòng. </w:t>
      </w:r>
    </w:p>
    <w:p w14:paraId="20BDBEA0" w14:textId="21D1633A" w:rsidR="00753F94" w:rsidRPr="00E11441" w:rsidRDefault="00753F94" w:rsidP="00753F94">
      <w:pPr>
        <w:spacing w:before="60" w:line="276" w:lineRule="auto"/>
        <w:ind w:firstLine="720"/>
        <w:jc w:val="both"/>
        <w:rPr>
          <w:color w:val="000000" w:themeColor="text1"/>
          <w:sz w:val="28"/>
          <w:szCs w:val="28"/>
          <w:lang w:val="de-DE"/>
        </w:rPr>
      </w:pPr>
      <w:r w:rsidRPr="00E11441">
        <w:rPr>
          <w:color w:val="000000" w:themeColor="text1"/>
          <w:sz w:val="28"/>
          <w:szCs w:val="28"/>
          <w:lang w:val="de-DE"/>
        </w:rPr>
        <w:t>Thành lập và ban hành chức năng, nhiệm vụ, tiêu chuẩn, điều kiện, quy trình bổ nhiệm thành viên Ban chuyên môn.</w:t>
      </w:r>
    </w:p>
    <w:p w14:paraId="0C1FB7E2" w14:textId="77777777" w:rsidR="00D14EDB"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lastRenderedPageBreak/>
        <w:t xml:space="preserve">4.2. </w:t>
      </w:r>
      <w:r w:rsidR="00613ADE" w:rsidRPr="00E11441">
        <w:rPr>
          <w:color w:val="000000" w:themeColor="text1"/>
          <w:sz w:val="28"/>
          <w:szCs w:val="28"/>
          <w:lang w:val="de-DE"/>
        </w:rPr>
        <w:t xml:space="preserve">Bộ trưởng Bộ Y tế: </w:t>
      </w:r>
    </w:p>
    <w:p w14:paraId="71E46502" w14:textId="5E1969FA" w:rsidR="00613ADE"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t>P</w:t>
      </w:r>
      <w:r w:rsidR="00613ADE" w:rsidRPr="00E11441">
        <w:rPr>
          <w:color w:val="000000" w:themeColor="text1"/>
          <w:sz w:val="28"/>
          <w:szCs w:val="28"/>
          <w:lang w:val="de-DE"/>
        </w:rPr>
        <w:t xml:space="preserve">hối hợp, hỗ trợ Hội đồng Y khoa Quốc gia để tổ chức thực hiện các nhiệm vụ được Chính phủ giao. </w:t>
      </w:r>
    </w:p>
    <w:p w14:paraId="0D188F84" w14:textId="77777777" w:rsidR="00D14EDB"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4.3. </w:t>
      </w:r>
      <w:r w:rsidR="00613ADE" w:rsidRPr="00E11441">
        <w:rPr>
          <w:color w:val="000000" w:themeColor="text1"/>
          <w:sz w:val="28"/>
          <w:szCs w:val="28"/>
          <w:lang w:val="de-DE"/>
        </w:rPr>
        <w:t xml:space="preserve">Bộ trưởng Bộ Nội vụ: </w:t>
      </w:r>
    </w:p>
    <w:p w14:paraId="13334DB6" w14:textId="632F81D2" w:rsidR="00613ADE"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t>H</w:t>
      </w:r>
      <w:r w:rsidR="00613ADE" w:rsidRPr="00E11441">
        <w:rPr>
          <w:color w:val="000000" w:themeColor="text1"/>
          <w:sz w:val="28"/>
          <w:szCs w:val="28"/>
          <w:lang w:val="de-DE"/>
        </w:rPr>
        <w:t>ướng dẫn cơ chế để giao số lượng người làm việc cho Văn phòng Hội đồng Y khoa Quốc gia; bố trí số lượng người làm việc cho Văn phòng Hội đồng Y khoa Quốc gia.</w:t>
      </w:r>
    </w:p>
    <w:p w14:paraId="3B352E76" w14:textId="77777777" w:rsidR="00D14EDB"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t xml:space="preserve">4.4. </w:t>
      </w:r>
      <w:r w:rsidR="00613ADE" w:rsidRPr="00E11441">
        <w:rPr>
          <w:color w:val="000000" w:themeColor="text1"/>
          <w:sz w:val="28"/>
          <w:szCs w:val="28"/>
          <w:lang w:val="de-DE"/>
        </w:rPr>
        <w:t xml:space="preserve">Bộ trưởng Bộ Tài chính: </w:t>
      </w:r>
    </w:p>
    <w:p w14:paraId="173EBFDA" w14:textId="0EF599A1" w:rsidR="00613ADE" w:rsidRPr="00E11441" w:rsidRDefault="00D14EDB" w:rsidP="00613ADE">
      <w:pPr>
        <w:spacing w:before="60" w:line="276" w:lineRule="auto"/>
        <w:ind w:firstLine="720"/>
        <w:jc w:val="both"/>
        <w:rPr>
          <w:color w:val="000000" w:themeColor="text1"/>
          <w:sz w:val="28"/>
          <w:szCs w:val="28"/>
          <w:lang w:val="de-DE"/>
        </w:rPr>
      </w:pPr>
      <w:r w:rsidRPr="00E11441">
        <w:rPr>
          <w:color w:val="000000" w:themeColor="text1"/>
          <w:sz w:val="28"/>
          <w:szCs w:val="28"/>
          <w:lang w:val="de-DE"/>
        </w:rPr>
        <w:t>H</w:t>
      </w:r>
      <w:r w:rsidR="00613ADE" w:rsidRPr="00E11441">
        <w:rPr>
          <w:color w:val="000000" w:themeColor="text1"/>
          <w:sz w:val="28"/>
          <w:szCs w:val="28"/>
          <w:lang w:val="de-DE"/>
        </w:rPr>
        <w:t>ướng dẫn cơ chế tài chính để bảo đảm hoạt động của Hội đồng Y khoa Quốc gia, Văn phòng Hội đồng Y khoa Quốc gia; bố trí kinh phí hằng năm để bảo đảm hoạt động của Hội đồng Y khoa Quốc gia và Văn phòng Hội đồng Y khoa Quốc gia.</w:t>
      </w:r>
    </w:p>
    <w:p w14:paraId="6F53EF72" w14:textId="7E686C1C" w:rsidR="00F77D14" w:rsidRPr="00E11441" w:rsidRDefault="00F77D14" w:rsidP="00F92C1E">
      <w:pPr>
        <w:spacing w:before="60" w:line="276" w:lineRule="auto"/>
        <w:ind w:firstLine="720"/>
        <w:jc w:val="both"/>
        <w:rPr>
          <w:b/>
          <w:bCs/>
          <w:color w:val="000000" w:themeColor="text1"/>
          <w:sz w:val="28"/>
          <w:szCs w:val="28"/>
          <w:lang w:val="de-DE"/>
        </w:rPr>
      </w:pPr>
      <w:r w:rsidRPr="00E11441">
        <w:rPr>
          <w:b/>
          <w:bCs/>
          <w:color w:val="000000" w:themeColor="text1"/>
          <w:sz w:val="28"/>
          <w:szCs w:val="28"/>
          <w:lang w:val="de-DE"/>
        </w:rPr>
        <w:t>V. KIẾN NGHỊ, ĐỀ XUẤT</w:t>
      </w:r>
    </w:p>
    <w:p w14:paraId="7AC67548" w14:textId="77777777" w:rsidR="00F77D14"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Bộ Y tế kính trình Thủ tướng Chính phủ d</w:t>
      </w:r>
      <w:r w:rsidR="0085317B" w:rsidRPr="00E11441">
        <w:rPr>
          <w:color w:val="000000" w:themeColor="text1"/>
          <w:sz w:val="28"/>
          <w:szCs w:val="28"/>
          <w:lang w:val="de-DE"/>
        </w:rPr>
        <w:t>ự thảo Quyết định thành lập Hội đồng Y khoa Quốc gia (thay thế Quyết định số 956/QĐ-TTg</w:t>
      </w:r>
      <w:r w:rsidR="0085317B" w:rsidRPr="00E11441">
        <w:rPr>
          <w:color w:val="000000" w:themeColor="text1"/>
        </w:rPr>
        <w:t xml:space="preserve"> </w:t>
      </w:r>
      <w:r w:rsidR="0085317B" w:rsidRPr="00E11441">
        <w:rPr>
          <w:color w:val="000000" w:themeColor="text1"/>
          <w:sz w:val="28"/>
          <w:szCs w:val="28"/>
          <w:lang w:val="de-DE"/>
        </w:rPr>
        <w:t>ngày 06</w:t>
      </w:r>
      <w:r w:rsidRPr="00E11441">
        <w:rPr>
          <w:color w:val="000000" w:themeColor="text1"/>
          <w:sz w:val="28"/>
          <w:szCs w:val="28"/>
          <w:lang w:val="de-DE"/>
        </w:rPr>
        <w:t xml:space="preserve"> tháng </w:t>
      </w:r>
      <w:r w:rsidR="0085317B" w:rsidRPr="00E11441">
        <w:rPr>
          <w:color w:val="000000" w:themeColor="text1"/>
          <w:sz w:val="28"/>
          <w:szCs w:val="28"/>
          <w:lang w:val="de-DE"/>
        </w:rPr>
        <w:t>7</w:t>
      </w:r>
      <w:r w:rsidRPr="00E11441">
        <w:rPr>
          <w:color w:val="000000" w:themeColor="text1"/>
          <w:sz w:val="28"/>
          <w:szCs w:val="28"/>
          <w:lang w:val="de-DE"/>
        </w:rPr>
        <w:t xml:space="preserve"> năm </w:t>
      </w:r>
      <w:r w:rsidR="0085317B" w:rsidRPr="00E11441">
        <w:rPr>
          <w:color w:val="000000" w:themeColor="text1"/>
          <w:sz w:val="28"/>
          <w:szCs w:val="28"/>
          <w:lang w:val="de-DE"/>
        </w:rPr>
        <w:t>2020 của Thủ tướng Chính phủ về việc thành lập Hội đồng Y khoa Quốc gia</w:t>
      </w:r>
      <w:r w:rsidRPr="00E11441">
        <w:rPr>
          <w:color w:val="000000" w:themeColor="text1"/>
          <w:sz w:val="28"/>
          <w:szCs w:val="28"/>
          <w:lang w:val="de-DE"/>
        </w:rPr>
        <w:t>)</w:t>
      </w:r>
      <w:r w:rsidR="0085317B" w:rsidRPr="00E11441">
        <w:rPr>
          <w:color w:val="000000" w:themeColor="text1"/>
          <w:sz w:val="28"/>
          <w:szCs w:val="28"/>
          <w:lang w:val="de-DE"/>
        </w:rPr>
        <w:t>.</w:t>
      </w:r>
    </w:p>
    <w:p w14:paraId="7CF97562" w14:textId="7CC1C11C" w:rsidR="00F77D14" w:rsidRPr="00E11441" w:rsidRDefault="00F77D14" w:rsidP="00F92C1E">
      <w:pPr>
        <w:spacing w:before="60" w:line="276" w:lineRule="auto"/>
        <w:ind w:firstLine="720"/>
        <w:jc w:val="both"/>
        <w:rPr>
          <w:color w:val="000000" w:themeColor="text1"/>
          <w:sz w:val="28"/>
          <w:szCs w:val="28"/>
          <w:lang w:val="de-DE"/>
        </w:rPr>
      </w:pPr>
      <w:r w:rsidRPr="00E11441">
        <w:rPr>
          <w:color w:val="000000" w:themeColor="text1"/>
          <w:sz w:val="28"/>
          <w:szCs w:val="28"/>
          <w:lang w:val="de-DE"/>
        </w:rPr>
        <w:t>Hồ sơ gửi kèm Tờ trình:</w:t>
      </w:r>
    </w:p>
    <w:p w14:paraId="6137E91E" w14:textId="4C9E4D8E" w:rsidR="00F77D14" w:rsidRPr="00E11441" w:rsidRDefault="00833956" w:rsidP="00833956">
      <w:pPr>
        <w:spacing w:before="60" w:line="276" w:lineRule="auto"/>
        <w:jc w:val="both"/>
        <w:rPr>
          <w:color w:val="000000" w:themeColor="text1"/>
          <w:sz w:val="28"/>
          <w:szCs w:val="28"/>
          <w:lang w:val="de-DE"/>
        </w:rPr>
      </w:pPr>
      <w:r w:rsidRPr="00E11441">
        <w:rPr>
          <w:color w:val="000000" w:themeColor="text1"/>
          <w:sz w:val="28"/>
          <w:szCs w:val="28"/>
          <w:lang w:val="de-DE"/>
        </w:rPr>
        <w:t xml:space="preserve">           - </w:t>
      </w:r>
      <w:r w:rsidR="00F77D14" w:rsidRPr="00E11441">
        <w:rPr>
          <w:color w:val="000000" w:themeColor="text1"/>
          <w:sz w:val="28"/>
          <w:szCs w:val="28"/>
          <w:lang w:val="de-DE"/>
        </w:rPr>
        <w:t>D</w:t>
      </w:r>
      <w:r w:rsidR="00F77D14" w:rsidRPr="00E11441">
        <w:rPr>
          <w:color w:val="000000" w:themeColor="text1"/>
          <w:sz w:val="28"/>
          <w:szCs w:val="28"/>
        </w:rPr>
        <w:t xml:space="preserve">ự thảo Quyết </w:t>
      </w:r>
      <w:r w:rsidRPr="00E11441">
        <w:rPr>
          <w:color w:val="000000" w:themeColor="text1"/>
          <w:sz w:val="28"/>
          <w:szCs w:val="28"/>
          <w:lang w:val="de-DE"/>
        </w:rPr>
        <w:t>định của Thủ tướng Chính phủ về thành lập Hội đồng Y khoa Quốc gia (thay thế Quyết định số 956/QĐ-TTg</w:t>
      </w:r>
      <w:r w:rsidRPr="00E11441">
        <w:rPr>
          <w:color w:val="000000" w:themeColor="text1"/>
        </w:rPr>
        <w:t xml:space="preserve"> </w:t>
      </w:r>
      <w:r w:rsidRPr="00E11441">
        <w:rPr>
          <w:color w:val="000000" w:themeColor="text1"/>
          <w:sz w:val="28"/>
          <w:szCs w:val="28"/>
          <w:lang w:val="de-DE"/>
        </w:rPr>
        <w:t>ngày 06 tháng 7 năm 2020 của Thủ tướng Chính phủ về việc thành lập Hội đồng Y khoa Quốc gia).</w:t>
      </w:r>
    </w:p>
    <w:p w14:paraId="2A2AB6E3" w14:textId="3EB8E964" w:rsidR="00833956" w:rsidRPr="00E11441" w:rsidRDefault="00833956" w:rsidP="00833956">
      <w:pPr>
        <w:spacing w:before="60" w:line="276" w:lineRule="auto"/>
        <w:jc w:val="both"/>
        <w:rPr>
          <w:color w:val="000000" w:themeColor="text1"/>
          <w:sz w:val="28"/>
          <w:szCs w:val="28"/>
          <w:lang w:val="de-DE"/>
        </w:rPr>
      </w:pPr>
      <w:r w:rsidRPr="00E11441">
        <w:rPr>
          <w:color w:val="000000" w:themeColor="text1"/>
          <w:sz w:val="28"/>
          <w:szCs w:val="28"/>
          <w:lang w:val="de-DE"/>
        </w:rPr>
        <w:t xml:space="preserve">          - D</w:t>
      </w:r>
      <w:r w:rsidRPr="00E11441">
        <w:rPr>
          <w:color w:val="000000" w:themeColor="text1"/>
          <w:sz w:val="28"/>
          <w:szCs w:val="28"/>
        </w:rPr>
        <w:t xml:space="preserve">ự thảo Quyết </w:t>
      </w:r>
      <w:r w:rsidRPr="00E11441">
        <w:rPr>
          <w:color w:val="000000" w:themeColor="text1"/>
          <w:sz w:val="28"/>
          <w:szCs w:val="28"/>
          <w:lang w:val="de-DE"/>
        </w:rPr>
        <w:t xml:space="preserve">định của Thủ tướng Chính phủ về việc ban hành Quy chế tổ chức và hoạt động của Hội đồng Y khoa Quốc gia (thay thế Quyết định số </w:t>
      </w:r>
      <w:r w:rsidR="00BF4AD4" w:rsidRPr="00E11441">
        <w:rPr>
          <w:color w:val="000000" w:themeColor="text1"/>
          <w:sz w:val="28"/>
          <w:szCs w:val="28"/>
          <w:lang w:val="de-DE"/>
        </w:rPr>
        <w:t>495</w:t>
      </w:r>
      <w:r w:rsidRPr="00E11441">
        <w:rPr>
          <w:color w:val="000000" w:themeColor="text1"/>
          <w:sz w:val="28"/>
          <w:szCs w:val="28"/>
          <w:lang w:val="de-DE"/>
        </w:rPr>
        <w:t>/QĐ-TTg</w:t>
      </w:r>
      <w:r w:rsidRPr="00E11441">
        <w:rPr>
          <w:color w:val="000000" w:themeColor="text1"/>
        </w:rPr>
        <w:t xml:space="preserve"> </w:t>
      </w:r>
      <w:r w:rsidRPr="00E11441">
        <w:rPr>
          <w:color w:val="000000" w:themeColor="text1"/>
          <w:sz w:val="28"/>
          <w:szCs w:val="28"/>
          <w:lang w:val="de-DE"/>
        </w:rPr>
        <w:t xml:space="preserve">ngày </w:t>
      </w:r>
      <w:r w:rsidR="00BF4AD4" w:rsidRPr="00E11441">
        <w:rPr>
          <w:color w:val="000000" w:themeColor="text1"/>
          <w:sz w:val="28"/>
          <w:szCs w:val="28"/>
          <w:lang w:val="de-DE"/>
        </w:rPr>
        <w:t>30</w:t>
      </w:r>
      <w:r w:rsidRPr="00E11441">
        <w:rPr>
          <w:color w:val="000000" w:themeColor="text1"/>
          <w:sz w:val="28"/>
          <w:szCs w:val="28"/>
          <w:lang w:val="de-DE"/>
        </w:rPr>
        <w:t xml:space="preserve"> tháng </w:t>
      </w:r>
      <w:r w:rsidR="00BF4AD4" w:rsidRPr="00E11441">
        <w:rPr>
          <w:color w:val="000000" w:themeColor="text1"/>
          <w:sz w:val="28"/>
          <w:szCs w:val="28"/>
          <w:lang w:val="de-DE"/>
        </w:rPr>
        <w:t>3</w:t>
      </w:r>
      <w:r w:rsidRPr="00E11441">
        <w:rPr>
          <w:color w:val="000000" w:themeColor="text1"/>
          <w:sz w:val="28"/>
          <w:szCs w:val="28"/>
          <w:lang w:val="de-DE"/>
        </w:rPr>
        <w:t xml:space="preserve"> năm 202</w:t>
      </w:r>
      <w:r w:rsidR="00BF4AD4" w:rsidRPr="00E11441">
        <w:rPr>
          <w:color w:val="000000" w:themeColor="text1"/>
          <w:sz w:val="28"/>
          <w:szCs w:val="28"/>
          <w:lang w:val="de-DE"/>
        </w:rPr>
        <w:t>1</w:t>
      </w:r>
      <w:r w:rsidRPr="00E11441">
        <w:rPr>
          <w:color w:val="000000" w:themeColor="text1"/>
          <w:sz w:val="28"/>
          <w:szCs w:val="28"/>
          <w:lang w:val="de-DE"/>
        </w:rPr>
        <w:t xml:space="preserve"> của Thủ tướng Chính phủ </w:t>
      </w:r>
      <w:r w:rsidR="00BF4AD4" w:rsidRPr="00E11441">
        <w:rPr>
          <w:color w:val="000000" w:themeColor="text1"/>
          <w:sz w:val="28"/>
          <w:szCs w:val="28"/>
          <w:lang w:val="de-DE"/>
        </w:rPr>
        <w:t>ban hành Quy chế tổ chức và hoạt động của</w:t>
      </w:r>
      <w:r w:rsidRPr="00E11441">
        <w:rPr>
          <w:color w:val="000000" w:themeColor="text1"/>
          <w:sz w:val="28"/>
          <w:szCs w:val="28"/>
          <w:lang w:val="de-DE"/>
        </w:rPr>
        <w:t xml:space="preserve"> Hội đồng Y khoa Quốc gia).</w:t>
      </w:r>
    </w:p>
    <w:p w14:paraId="381934D7" w14:textId="73A000D9" w:rsidR="0085317B" w:rsidRPr="00E11441" w:rsidRDefault="00833956" w:rsidP="00833956">
      <w:pPr>
        <w:spacing w:before="60" w:line="276" w:lineRule="auto"/>
        <w:jc w:val="both"/>
        <w:rPr>
          <w:color w:val="000000" w:themeColor="text1"/>
          <w:sz w:val="28"/>
          <w:szCs w:val="28"/>
          <w:lang w:val="de-DE"/>
        </w:rPr>
      </w:pPr>
      <w:r w:rsidRPr="00E11441">
        <w:rPr>
          <w:color w:val="000000" w:themeColor="text1"/>
          <w:sz w:val="28"/>
          <w:szCs w:val="28"/>
          <w:lang w:val="de-DE"/>
        </w:rPr>
        <w:t xml:space="preserve"> </w:t>
      </w:r>
      <w:r w:rsidRPr="00E11441">
        <w:rPr>
          <w:color w:val="000000" w:themeColor="text1"/>
          <w:sz w:val="28"/>
          <w:szCs w:val="28"/>
          <w:lang w:val="de-DE"/>
        </w:rPr>
        <w:tab/>
      </w:r>
      <w:r w:rsidR="0085317B" w:rsidRPr="00E11441">
        <w:rPr>
          <w:color w:val="000000" w:themeColor="text1"/>
          <w:sz w:val="28"/>
          <w:szCs w:val="28"/>
          <w:lang w:val="de-DE"/>
        </w:rPr>
        <w:t xml:space="preserve">Bộ Y tế kính trình </w:t>
      </w:r>
      <w:r w:rsidRPr="00E11441">
        <w:rPr>
          <w:color w:val="000000" w:themeColor="text1"/>
          <w:sz w:val="28"/>
          <w:szCs w:val="28"/>
          <w:lang w:val="de-DE"/>
        </w:rPr>
        <w:t xml:space="preserve">Thủ tướng </w:t>
      </w:r>
      <w:r w:rsidR="0085317B" w:rsidRPr="00E11441">
        <w:rPr>
          <w:color w:val="000000" w:themeColor="text1"/>
          <w:sz w:val="28"/>
          <w:szCs w:val="28"/>
          <w:lang w:val="de-DE"/>
        </w:rPr>
        <w:t>Chính phủ xem xét, quyết định./.</w:t>
      </w:r>
    </w:p>
    <w:p w14:paraId="1CF4D27B" w14:textId="18366170" w:rsidR="001B2A3C" w:rsidRPr="00E11441" w:rsidRDefault="001B2A3C" w:rsidP="00F92C1E">
      <w:pPr>
        <w:widowControl w:val="0"/>
        <w:spacing w:before="60" w:line="276" w:lineRule="auto"/>
        <w:ind w:firstLine="720"/>
        <w:jc w:val="both"/>
        <w:rPr>
          <w:rFonts w:eastAsia="Calibri"/>
          <w:color w:val="000000" w:themeColor="text1"/>
          <w:sz w:val="28"/>
          <w:szCs w:val="28"/>
        </w:rPr>
      </w:pPr>
    </w:p>
    <w:tbl>
      <w:tblPr>
        <w:tblW w:w="9072" w:type="dxa"/>
        <w:tblInd w:w="108" w:type="dxa"/>
        <w:tblLayout w:type="fixed"/>
        <w:tblLook w:val="0000" w:firstRow="0" w:lastRow="0" w:firstColumn="0" w:lastColumn="0" w:noHBand="0" w:noVBand="0"/>
      </w:tblPr>
      <w:tblGrid>
        <w:gridCol w:w="4680"/>
        <w:gridCol w:w="4392"/>
      </w:tblGrid>
      <w:tr w:rsidR="007732EA" w:rsidRPr="00E11441" w14:paraId="6449CA8E" w14:textId="77777777" w:rsidTr="00EB6A35">
        <w:tc>
          <w:tcPr>
            <w:tcW w:w="4680" w:type="dxa"/>
          </w:tcPr>
          <w:p w14:paraId="773B7A65" w14:textId="77777777" w:rsidR="007732EA" w:rsidRPr="00E11441" w:rsidRDefault="007732EA" w:rsidP="00F92C1E">
            <w:pPr>
              <w:widowControl w:val="0"/>
              <w:spacing w:before="60" w:line="276" w:lineRule="auto"/>
              <w:ind w:left="-108"/>
              <w:jc w:val="both"/>
              <w:rPr>
                <w:color w:val="000000" w:themeColor="text1"/>
                <w:lang w:val="nb-NO"/>
              </w:rPr>
            </w:pPr>
            <w:r w:rsidRPr="00E11441">
              <w:rPr>
                <w:b/>
                <w:i/>
                <w:iCs/>
                <w:color w:val="000000" w:themeColor="text1"/>
                <w:lang w:val="nb-NO"/>
              </w:rPr>
              <w:t>Nơi nhận:</w:t>
            </w:r>
          </w:p>
          <w:p w14:paraId="3FD359FF" w14:textId="68A23C68" w:rsidR="007732EA" w:rsidRPr="00E11441" w:rsidRDefault="004F6B5D" w:rsidP="00833956">
            <w:pPr>
              <w:widowControl w:val="0"/>
              <w:ind w:left="-108"/>
              <w:jc w:val="both"/>
              <w:rPr>
                <w:color w:val="000000" w:themeColor="text1"/>
                <w:sz w:val="22"/>
                <w:szCs w:val="22"/>
                <w:lang w:val="nb-NO"/>
              </w:rPr>
            </w:pPr>
            <w:r w:rsidRPr="00E11441">
              <w:rPr>
                <w:color w:val="000000" w:themeColor="text1"/>
                <w:sz w:val="28"/>
                <w:szCs w:val="28"/>
                <w:lang w:val="nb-NO"/>
              </w:rPr>
              <w:t xml:space="preserve">- </w:t>
            </w:r>
            <w:r w:rsidRPr="00E11441">
              <w:rPr>
                <w:color w:val="000000" w:themeColor="text1"/>
                <w:sz w:val="22"/>
                <w:szCs w:val="22"/>
                <w:lang w:val="nb-NO"/>
              </w:rPr>
              <w:t>Như Kính gửi</w:t>
            </w:r>
            <w:r w:rsidR="007732EA" w:rsidRPr="00E11441">
              <w:rPr>
                <w:color w:val="000000" w:themeColor="text1"/>
                <w:sz w:val="22"/>
                <w:szCs w:val="22"/>
                <w:lang w:val="nb-NO"/>
              </w:rPr>
              <w:t>;</w:t>
            </w:r>
          </w:p>
          <w:p w14:paraId="32F45506" w14:textId="023D9194" w:rsidR="00F4341C" w:rsidRPr="00E11441" w:rsidRDefault="00F4341C" w:rsidP="00833956">
            <w:pPr>
              <w:widowControl w:val="0"/>
              <w:ind w:left="-108"/>
              <w:jc w:val="both"/>
              <w:rPr>
                <w:color w:val="000000" w:themeColor="text1"/>
                <w:sz w:val="22"/>
                <w:szCs w:val="22"/>
                <w:lang w:val="nb-NO"/>
              </w:rPr>
            </w:pPr>
            <w:r w:rsidRPr="00E11441">
              <w:rPr>
                <w:color w:val="000000" w:themeColor="text1"/>
                <w:sz w:val="22"/>
                <w:szCs w:val="22"/>
                <w:lang w:val="nb-NO"/>
              </w:rPr>
              <w:t>- PTTg Chính phủ Trần Hồng Hà (để báo cáo);</w:t>
            </w:r>
          </w:p>
          <w:p w14:paraId="1B44E6EE" w14:textId="77EBBF9F" w:rsidR="007732EA" w:rsidRPr="00E11441" w:rsidRDefault="007732EA" w:rsidP="00833956">
            <w:pPr>
              <w:widowControl w:val="0"/>
              <w:ind w:left="-108"/>
              <w:jc w:val="both"/>
              <w:rPr>
                <w:color w:val="000000" w:themeColor="text1"/>
                <w:sz w:val="22"/>
                <w:szCs w:val="22"/>
                <w:lang w:val="de-DE"/>
              </w:rPr>
            </w:pPr>
            <w:r w:rsidRPr="00E11441">
              <w:rPr>
                <w:color w:val="000000" w:themeColor="text1"/>
                <w:sz w:val="22"/>
                <w:szCs w:val="22"/>
                <w:lang w:val="de-DE"/>
              </w:rPr>
              <w:t>- Văn phòng Chính phủ (để báo cáo);</w:t>
            </w:r>
          </w:p>
          <w:p w14:paraId="4F358599" w14:textId="342A4119" w:rsidR="007732EA" w:rsidRPr="00E11441" w:rsidRDefault="00070DEB" w:rsidP="00833956">
            <w:pPr>
              <w:widowControl w:val="0"/>
              <w:ind w:left="-108"/>
              <w:jc w:val="both"/>
              <w:rPr>
                <w:color w:val="000000" w:themeColor="text1"/>
                <w:sz w:val="28"/>
                <w:szCs w:val="28"/>
              </w:rPr>
            </w:pPr>
            <w:r w:rsidRPr="00E11441">
              <w:rPr>
                <w:color w:val="000000" w:themeColor="text1"/>
                <w:sz w:val="22"/>
                <w:szCs w:val="22"/>
              </w:rPr>
              <w:t>- Lưu VT, TCCB</w:t>
            </w:r>
            <w:r w:rsidR="007732EA" w:rsidRPr="00E11441">
              <w:rPr>
                <w:color w:val="000000" w:themeColor="text1"/>
                <w:sz w:val="22"/>
                <w:szCs w:val="22"/>
              </w:rPr>
              <w:t>.</w:t>
            </w:r>
          </w:p>
        </w:tc>
        <w:tc>
          <w:tcPr>
            <w:tcW w:w="4392" w:type="dxa"/>
          </w:tcPr>
          <w:p w14:paraId="53530B28" w14:textId="5CDBEF05" w:rsidR="007732EA" w:rsidRPr="00E11441" w:rsidRDefault="007732EA" w:rsidP="00F92C1E">
            <w:pPr>
              <w:pStyle w:val="BodyText2"/>
              <w:widowControl w:val="0"/>
              <w:spacing w:before="60" w:line="276" w:lineRule="auto"/>
              <w:rPr>
                <w:rFonts w:ascii="Times New Roman" w:hAnsi="Times New Roman"/>
                <w:color w:val="000000" w:themeColor="text1"/>
                <w:sz w:val="28"/>
                <w:szCs w:val="28"/>
              </w:rPr>
            </w:pPr>
            <w:r w:rsidRPr="00E11441">
              <w:rPr>
                <w:rFonts w:ascii="Times New Roman" w:hAnsi="Times New Roman"/>
                <w:color w:val="000000" w:themeColor="text1"/>
                <w:sz w:val="28"/>
                <w:szCs w:val="28"/>
              </w:rPr>
              <w:t>BỘ TRƯỞNG</w:t>
            </w:r>
          </w:p>
          <w:p w14:paraId="33DFEFCC" w14:textId="77777777" w:rsidR="007732EA" w:rsidRPr="00E11441" w:rsidRDefault="007732EA" w:rsidP="00F92C1E">
            <w:pPr>
              <w:widowControl w:val="0"/>
              <w:spacing w:before="60" w:line="276" w:lineRule="auto"/>
              <w:jc w:val="center"/>
              <w:rPr>
                <w:b/>
                <w:bCs/>
                <w:color w:val="000000" w:themeColor="text1"/>
                <w:sz w:val="28"/>
                <w:szCs w:val="28"/>
              </w:rPr>
            </w:pPr>
          </w:p>
          <w:p w14:paraId="30FF3F06" w14:textId="7C6D6F59" w:rsidR="005E4BC1" w:rsidRPr="00E11441" w:rsidRDefault="005E4BC1" w:rsidP="00F92C1E">
            <w:pPr>
              <w:widowControl w:val="0"/>
              <w:spacing w:before="60" w:line="276" w:lineRule="auto"/>
              <w:jc w:val="center"/>
              <w:rPr>
                <w:b/>
                <w:bCs/>
                <w:color w:val="000000" w:themeColor="text1"/>
                <w:sz w:val="28"/>
                <w:szCs w:val="28"/>
              </w:rPr>
            </w:pPr>
          </w:p>
          <w:p w14:paraId="266CA1ED" w14:textId="77777777" w:rsidR="00493BED" w:rsidRPr="00E11441" w:rsidRDefault="00493BED" w:rsidP="00F92C1E">
            <w:pPr>
              <w:widowControl w:val="0"/>
              <w:spacing w:before="60" w:line="276" w:lineRule="auto"/>
              <w:jc w:val="center"/>
              <w:rPr>
                <w:b/>
                <w:bCs/>
                <w:color w:val="000000" w:themeColor="text1"/>
                <w:sz w:val="28"/>
                <w:szCs w:val="28"/>
              </w:rPr>
            </w:pPr>
          </w:p>
          <w:p w14:paraId="4B21A1D2" w14:textId="46E73796" w:rsidR="007732EA" w:rsidRPr="00E11441" w:rsidRDefault="00493BED" w:rsidP="00F92C1E">
            <w:pPr>
              <w:pStyle w:val="Heading2"/>
              <w:keepNext w:val="0"/>
              <w:widowControl w:val="0"/>
              <w:tabs>
                <w:tab w:val="left" w:pos="225"/>
                <w:tab w:val="left" w:pos="1050"/>
                <w:tab w:val="center" w:pos="2513"/>
                <w:tab w:val="center" w:pos="2585"/>
              </w:tabs>
              <w:spacing w:before="60" w:line="276" w:lineRule="auto"/>
              <w:rPr>
                <w:rFonts w:ascii="Times New Roman" w:hAnsi="Times New Roman"/>
                <w:color w:val="000000" w:themeColor="text1"/>
                <w:sz w:val="28"/>
                <w:szCs w:val="28"/>
              </w:rPr>
            </w:pPr>
            <w:r w:rsidRPr="00E11441">
              <w:rPr>
                <w:rFonts w:ascii="Times New Roman" w:hAnsi="Times New Roman"/>
                <w:bCs/>
                <w:color w:val="000000" w:themeColor="text1"/>
                <w:sz w:val="28"/>
                <w:szCs w:val="28"/>
              </w:rPr>
              <w:t>Đào Hồng Lan</w:t>
            </w:r>
          </w:p>
        </w:tc>
      </w:tr>
    </w:tbl>
    <w:p w14:paraId="7DEC9E8C" w14:textId="77777777" w:rsidR="00DB55A6" w:rsidRPr="00E11441" w:rsidRDefault="00DB55A6" w:rsidP="00F92C1E">
      <w:pPr>
        <w:widowControl w:val="0"/>
        <w:spacing w:before="60" w:line="276" w:lineRule="auto"/>
        <w:rPr>
          <w:color w:val="000000" w:themeColor="text1"/>
          <w:sz w:val="28"/>
          <w:szCs w:val="28"/>
          <w:lang w:val="pt-BR"/>
        </w:rPr>
      </w:pPr>
    </w:p>
    <w:sectPr w:rsidR="00DB55A6" w:rsidRPr="00E11441" w:rsidSect="004929D3">
      <w:headerReference w:type="default" r:id="rId8"/>
      <w:footerReference w:type="even" r:id="rId9"/>
      <w:footerReference w:type="default" r:id="rId10"/>
      <w:footerReference w:type="first" r:id="rId11"/>
      <w:pgSz w:w="11907" w:h="16840" w:code="9"/>
      <w:pgMar w:top="1134" w:right="1134" w:bottom="1021" w:left="1701"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8E1E" w14:textId="77777777" w:rsidR="003E0638" w:rsidRDefault="003E0638">
      <w:r>
        <w:separator/>
      </w:r>
    </w:p>
  </w:endnote>
  <w:endnote w:type="continuationSeparator" w:id="0">
    <w:p w14:paraId="6F5AB96D" w14:textId="77777777" w:rsidR="003E0638" w:rsidRDefault="003E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3119" w14:textId="77777777" w:rsidR="007732EA" w:rsidRDefault="00773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2E457B" w14:textId="77777777" w:rsidR="007732EA" w:rsidRDefault="007732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B484" w14:textId="77777777" w:rsidR="007732EA" w:rsidRDefault="007732E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3199" w14:textId="77777777" w:rsidR="007B26AC" w:rsidRDefault="007B26AC">
    <w:pPr>
      <w:pStyle w:val="Footer"/>
      <w:jc w:val="right"/>
    </w:pPr>
    <w:r>
      <w:fldChar w:fldCharType="begin"/>
    </w:r>
    <w:r>
      <w:instrText xml:space="preserve"> PAGE   \* MERGEFORMAT </w:instrText>
    </w:r>
    <w:r>
      <w:fldChar w:fldCharType="separate"/>
    </w:r>
    <w:r>
      <w:rPr>
        <w:noProof/>
      </w:rPr>
      <w:t>1</w:t>
    </w:r>
    <w:r>
      <w:fldChar w:fldCharType="end"/>
    </w:r>
  </w:p>
  <w:p w14:paraId="069A7601" w14:textId="77777777" w:rsidR="007732EA" w:rsidRDefault="0077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3CED" w14:textId="77777777" w:rsidR="003E0638" w:rsidRDefault="003E0638">
      <w:r>
        <w:separator/>
      </w:r>
    </w:p>
  </w:footnote>
  <w:footnote w:type="continuationSeparator" w:id="0">
    <w:p w14:paraId="53C84320" w14:textId="77777777" w:rsidR="003E0638" w:rsidRDefault="003E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029761"/>
      <w:docPartObj>
        <w:docPartGallery w:val="Page Numbers (Top of Page)"/>
        <w:docPartUnique/>
      </w:docPartObj>
    </w:sdtPr>
    <w:sdtEndPr>
      <w:rPr>
        <w:noProof/>
      </w:rPr>
    </w:sdtEndPr>
    <w:sdtContent>
      <w:p w14:paraId="1973B4AE" w14:textId="13616084" w:rsidR="004929D3" w:rsidRDefault="004929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9A1CBE" w14:textId="77777777" w:rsidR="004929D3" w:rsidRDefault="00492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37F"/>
    <w:multiLevelType w:val="hybridMultilevel"/>
    <w:tmpl w:val="DD7ED69A"/>
    <w:lvl w:ilvl="0" w:tplc="9C608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27DDC"/>
    <w:multiLevelType w:val="hybridMultilevel"/>
    <w:tmpl w:val="6464B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F40"/>
    <w:multiLevelType w:val="hybridMultilevel"/>
    <w:tmpl w:val="908A7F88"/>
    <w:lvl w:ilvl="0" w:tplc="19F408B6">
      <w:start w:val="1329"/>
      <w:numFmt w:val="bullet"/>
      <w:lvlText w:val="–"/>
      <w:lvlJc w:val="left"/>
      <w:pPr>
        <w:ind w:left="776" w:hanging="360"/>
      </w:pPr>
      <w:rPr>
        <w:rFonts w:ascii="Times New Roman" w:hAnsi="Times New Roman" w:hint="default"/>
      </w:rPr>
    </w:lvl>
    <w:lvl w:ilvl="1" w:tplc="042A0003" w:tentative="1">
      <w:start w:val="1"/>
      <w:numFmt w:val="bullet"/>
      <w:lvlText w:val="o"/>
      <w:lvlJc w:val="left"/>
      <w:pPr>
        <w:ind w:left="1496" w:hanging="360"/>
      </w:pPr>
      <w:rPr>
        <w:rFonts w:ascii="Courier New" w:hAnsi="Courier New" w:cs="Courier New" w:hint="default"/>
      </w:rPr>
    </w:lvl>
    <w:lvl w:ilvl="2" w:tplc="042A0005" w:tentative="1">
      <w:start w:val="1"/>
      <w:numFmt w:val="bullet"/>
      <w:lvlText w:val=""/>
      <w:lvlJc w:val="left"/>
      <w:pPr>
        <w:ind w:left="2216" w:hanging="360"/>
      </w:pPr>
      <w:rPr>
        <w:rFonts w:ascii="Wingdings" w:hAnsi="Wingdings" w:hint="default"/>
      </w:rPr>
    </w:lvl>
    <w:lvl w:ilvl="3" w:tplc="042A0001" w:tentative="1">
      <w:start w:val="1"/>
      <w:numFmt w:val="bullet"/>
      <w:lvlText w:val=""/>
      <w:lvlJc w:val="left"/>
      <w:pPr>
        <w:ind w:left="2936" w:hanging="360"/>
      </w:pPr>
      <w:rPr>
        <w:rFonts w:ascii="Symbol" w:hAnsi="Symbol" w:hint="default"/>
      </w:rPr>
    </w:lvl>
    <w:lvl w:ilvl="4" w:tplc="042A0003" w:tentative="1">
      <w:start w:val="1"/>
      <w:numFmt w:val="bullet"/>
      <w:lvlText w:val="o"/>
      <w:lvlJc w:val="left"/>
      <w:pPr>
        <w:ind w:left="3656" w:hanging="360"/>
      </w:pPr>
      <w:rPr>
        <w:rFonts w:ascii="Courier New" w:hAnsi="Courier New" w:cs="Courier New" w:hint="default"/>
      </w:rPr>
    </w:lvl>
    <w:lvl w:ilvl="5" w:tplc="042A0005" w:tentative="1">
      <w:start w:val="1"/>
      <w:numFmt w:val="bullet"/>
      <w:lvlText w:val=""/>
      <w:lvlJc w:val="left"/>
      <w:pPr>
        <w:ind w:left="4376" w:hanging="360"/>
      </w:pPr>
      <w:rPr>
        <w:rFonts w:ascii="Wingdings" w:hAnsi="Wingdings" w:hint="default"/>
      </w:rPr>
    </w:lvl>
    <w:lvl w:ilvl="6" w:tplc="042A0001" w:tentative="1">
      <w:start w:val="1"/>
      <w:numFmt w:val="bullet"/>
      <w:lvlText w:val=""/>
      <w:lvlJc w:val="left"/>
      <w:pPr>
        <w:ind w:left="5096" w:hanging="360"/>
      </w:pPr>
      <w:rPr>
        <w:rFonts w:ascii="Symbol" w:hAnsi="Symbol" w:hint="default"/>
      </w:rPr>
    </w:lvl>
    <w:lvl w:ilvl="7" w:tplc="042A0003" w:tentative="1">
      <w:start w:val="1"/>
      <w:numFmt w:val="bullet"/>
      <w:lvlText w:val="o"/>
      <w:lvlJc w:val="left"/>
      <w:pPr>
        <w:ind w:left="5816" w:hanging="360"/>
      </w:pPr>
      <w:rPr>
        <w:rFonts w:ascii="Courier New" w:hAnsi="Courier New" w:cs="Courier New" w:hint="default"/>
      </w:rPr>
    </w:lvl>
    <w:lvl w:ilvl="8" w:tplc="042A0005" w:tentative="1">
      <w:start w:val="1"/>
      <w:numFmt w:val="bullet"/>
      <w:lvlText w:val=""/>
      <w:lvlJc w:val="left"/>
      <w:pPr>
        <w:ind w:left="6536" w:hanging="360"/>
      </w:pPr>
      <w:rPr>
        <w:rFonts w:ascii="Wingdings" w:hAnsi="Wingdings" w:hint="default"/>
      </w:rPr>
    </w:lvl>
  </w:abstractNum>
  <w:abstractNum w:abstractNumId="3" w15:restartNumberingAfterBreak="0">
    <w:nsid w:val="0D023DC8"/>
    <w:multiLevelType w:val="hybridMultilevel"/>
    <w:tmpl w:val="BD7E429C"/>
    <w:lvl w:ilvl="0" w:tplc="0156C1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D0304E"/>
    <w:multiLevelType w:val="hybridMultilevel"/>
    <w:tmpl w:val="9A867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526265"/>
    <w:multiLevelType w:val="hybridMultilevel"/>
    <w:tmpl w:val="FF00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83FEC"/>
    <w:multiLevelType w:val="hybridMultilevel"/>
    <w:tmpl w:val="EC844B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E4A6D"/>
    <w:multiLevelType w:val="hybridMultilevel"/>
    <w:tmpl w:val="5DBA023A"/>
    <w:lvl w:ilvl="0" w:tplc="3F085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830B3"/>
    <w:multiLevelType w:val="hybridMultilevel"/>
    <w:tmpl w:val="190AFE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43824BA"/>
    <w:multiLevelType w:val="hybridMultilevel"/>
    <w:tmpl w:val="A80C7B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336B94"/>
    <w:multiLevelType w:val="hybridMultilevel"/>
    <w:tmpl w:val="CE08950C"/>
    <w:lvl w:ilvl="0" w:tplc="16367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5A78"/>
    <w:multiLevelType w:val="hybridMultilevel"/>
    <w:tmpl w:val="BF7A3F92"/>
    <w:lvl w:ilvl="0" w:tplc="0409000F">
      <w:start w:val="1"/>
      <w:numFmt w:val="decimal"/>
      <w:lvlText w:val="%1."/>
      <w:lvlJc w:val="left"/>
      <w:pPr>
        <w:tabs>
          <w:tab w:val="num" w:pos="720"/>
        </w:tabs>
        <w:ind w:left="720" w:hanging="360"/>
      </w:pPr>
      <w:rPr>
        <w:rFonts w:hint="default"/>
      </w:rPr>
    </w:lvl>
    <w:lvl w:ilvl="1" w:tplc="10CA98DE">
      <w:start w:val="1"/>
      <w:numFmt w:val="bullet"/>
      <w:lvlText w:val="-"/>
      <w:lvlJc w:val="left"/>
      <w:pPr>
        <w:tabs>
          <w:tab w:val="num" w:pos="814"/>
        </w:tabs>
        <w:ind w:left="737" w:hanging="283"/>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E27EA9"/>
    <w:multiLevelType w:val="hybridMultilevel"/>
    <w:tmpl w:val="EF1CB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1C2B2C"/>
    <w:multiLevelType w:val="hybridMultilevel"/>
    <w:tmpl w:val="FF7AAB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34A14"/>
    <w:multiLevelType w:val="hybridMultilevel"/>
    <w:tmpl w:val="510A7C9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0A572BF"/>
    <w:multiLevelType w:val="hybridMultilevel"/>
    <w:tmpl w:val="8DC8C614"/>
    <w:lvl w:ilvl="0" w:tplc="68481304">
      <w:start w:val="3"/>
      <w:numFmt w:val="bullet"/>
      <w:lvlText w:val="-"/>
      <w:lvlJc w:val="left"/>
      <w:pPr>
        <w:ind w:left="1440" w:hanging="360"/>
      </w:pPr>
      <w:rPr>
        <w:rFonts w:ascii=".VnTime" w:eastAsia="Times New Roman" w:hAnsi=".VnTime"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6" w15:restartNumberingAfterBreak="0">
    <w:nsid w:val="3174607D"/>
    <w:multiLevelType w:val="hybridMultilevel"/>
    <w:tmpl w:val="E90E8602"/>
    <w:lvl w:ilvl="0" w:tplc="ADCACF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D65ED7"/>
    <w:multiLevelType w:val="hybridMultilevel"/>
    <w:tmpl w:val="66E865FE"/>
    <w:lvl w:ilvl="0" w:tplc="A8E6038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D80F98"/>
    <w:multiLevelType w:val="hybridMultilevel"/>
    <w:tmpl w:val="AB2C28E4"/>
    <w:lvl w:ilvl="0" w:tplc="B1082708">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211DE"/>
    <w:multiLevelType w:val="hybridMultilevel"/>
    <w:tmpl w:val="5172F30C"/>
    <w:lvl w:ilvl="0" w:tplc="4E242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02FC7"/>
    <w:multiLevelType w:val="hybridMultilevel"/>
    <w:tmpl w:val="5CC0C208"/>
    <w:lvl w:ilvl="0" w:tplc="218AF414">
      <w:start w:val="1"/>
      <w:numFmt w:val="bullet"/>
      <w:lvlText w:val="-"/>
      <w:lvlJc w:val="left"/>
      <w:pPr>
        <w:tabs>
          <w:tab w:val="num" w:pos="510"/>
        </w:tabs>
        <w:ind w:left="510" w:hanging="397"/>
      </w:pPr>
      <w:rPr>
        <w:rFonts w:ascii="Times New Roman" w:eastAsia="Times New Roman" w:hAnsi="Times New Roman" w:cs="Times New Roman" w:hint="default"/>
      </w:rPr>
    </w:lvl>
    <w:lvl w:ilvl="1" w:tplc="A5A65F5C">
      <w:start w:val="1"/>
      <w:numFmt w:val="bullet"/>
      <w:lvlText w:val=""/>
      <w:lvlJc w:val="left"/>
      <w:pPr>
        <w:tabs>
          <w:tab w:val="num" w:pos="1477"/>
        </w:tabs>
        <w:ind w:left="1477" w:hanging="39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13C2A"/>
    <w:multiLevelType w:val="hybridMultilevel"/>
    <w:tmpl w:val="BB5EAEEE"/>
    <w:lvl w:ilvl="0" w:tplc="41E69280">
      <w:start w:val="1"/>
      <w:numFmt w:val="upperRoman"/>
      <w:lvlText w:val="%1."/>
      <w:lvlJc w:val="left"/>
      <w:pPr>
        <w:ind w:left="1080" w:hanging="720"/>
      </w:pPr>
      <w:rPr>
        <w:rFonts w:ascii=".VnTimeH" w:hAnsi=".VnTime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F38B0"/>
    <w:multiLevelType w:val="hybridMultilevel"/>
    <w:tmpl w:val="DA8E1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0C761E"/>
    <w:multiLevelType w:val="hybridMultilevel"/>
    <w:tmpl w:val="C5C227E6"/>
    <w:lvl w:ilvl="0" w:tplc="84EEF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B81D8F"/>
    <w:multiLevelType w:val="hybridMultilevel"/>
    <w:tmpl w:val="5C58F28E"/>
    <w:lvl w:ilvl="0" w:tplc="68481304">
      <w:start w:val="3"/>
      <w:numFmt w:val="bullet"/>
      <w:lvlText w:val="-"/>
      <w:lvlJc w:val="left"/>
      <w:pPr>
        <w:ind w:left="720" w:hanging="360"/>
      </w:pPr>
      <w:rPr>
        <w:rFonts w:ascii=".VnTime" w:eastAsia="Times New Roman" w:hAnsi=".VnTime" w:cs="Times New Roman"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DED05E5"/>
    <w:multiLevelType w:val="hybridMultilevel"/>
    <w:tmpl w:val="E3002BEC"/>
    <w:lvl w:ilvl="0" w:tplc="658C3B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05AC3"/>
    <w:multiLevelType w:val="hybridMultilevel"/>
    <w:tmpl w:val="65B42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3777F"/>
    <w:multiLevelType w:val="hybridMultilevel"/>
    <w:tmpl w:val="0FFA5D1E"/>
    <w:lvl w:ilvl="0" w:tplc="1B666696">
      <w:start w:val="1"/>
      <w:numFmt w:val="bullet"/>
      <w:lvlText w:val=""/>
      <w:lvlJc w:val="left"/>
      <w:pPr>
        <w:tabs>
          <w:tab w:val="num" w:pos="720"/>
        </w:tabs>
        <w:ind w:left="720" w:hanging="360"/>
      </w:pPr>
      <w:rPr>
        <w:rFonts w:ascii="Wingdings" w:hAnsi="Wingdings" w:hint="default"/>
      </w:rPr>
    </w:lvl>
    <w:lvl w:ilvl="1" w:tplc="0F102AF0">
      <w:start w:val="1004"/>
      <w:numFmt w:val="bullet"/>
      <w:lvlText w:val=""/>
      <w:lvlJc w:val="left"/>
      <w:pPr>
        <w:tabs>
          <w:tab w:val="num" w:pos="1440"/>
        </w:tabs>
        <w:ind w:left="1440" w:hanging="360"/>
      </w:pPr>
      <w:rPr>
        <w:rFonts w:ascii="Wingdings" w:hAnsi="Wingdings" w:hint="default"/>
      </w:rPr>
    </w:lvl>
    <w:lvl w:ilvl="2" w:tplc="9DC04B9E" w:tentative="1">
      <w:start w:val="1"/>
      <w:numFmt w:val="bullet"/>
      <w:lvlText w:val=""/>
      <w:lvlJc w:val="left"/>
      <w:pPr>
        <w:tabs>
          <w:tab w:val="num" w:pos="2160"/>
        </w:tabs>
        <w:ind w:left="2160" w:hanging="360"/>
      </w:pPr>
      <w:rPr>
        <w:rFonts w:ascii="Wingdings" w:hAnsi="Wingdings" w:hint="default"/>
      </w:rPr>
    </w:lvl>
    <w:lvl w:ilvl="3" w:tplc="54801C30" w:tentative="1">
      <w:start w:val="1"/>
      <w:numFmt w:val="bullet"/>
      <w:lvlText w:val=""/>
      <w:lvlJc w:val="left"/>
      <w:pPr>
        <w:tabs>
          <w:tab w:val="num" w:pos="2880"/>
        </w:tabs>
        <w:ind w:left="2880" w:hanging="360"/>
      </w:pPr>
      <w:rPr>
        <w:rFonts w:ascii="Wingdings" w:hAnsi="Wingdings" w:hint="default"/>
      </w:rPr>
    </w:lvl>
    <w:lvl w:ilvl="4" w:tplc="DCFAF606" w:tentative="1">
      <w:start w:val="1"/>
      <w:numFmt w:val="bullet"/>
      <w:lvlText w:val=""/>
      <w:lvlJc w:val="left"/>
      <w:pPr>
        <w:tabs>
          <w:tab w:val="num" w:pos="3600"/>
        </w:tabs>
        <w:ind w:left="3600" w:hanging="360"/>
      </w:pPr>
      <w:rPr>
        <w:rFonts w:ascii="Wingdings" w:hAnsi="Wingdings" w:hint="default"/>
      </w:rPr>
    </w:lvl>
    <w:lvl w:ilvl="5" w:tplc="03681052" w:tentative="1">
      <w:start w:val="1"/>
      <w:numFmt w:val="bullet"/>
      <w:lvlText w:val=""/>
      <w:lvlJc w:val="left"/>
      <w:pPr>
        <w:tabs>
          <w:tab w:val="num" w:pos="4320"/>
        </w:tabs>
        <w:ind w:left="4320" w:hanging="360"/>
      </w:pPr>
      <w:rPr>
        <w:rFonts w:ascii="Wingdings" w:hAnsi="Wingdings" w:hint="default"/>
      </w:rPr>
    </w:lvl>
    <w:lvl w:ilvl="6" w:tplc="5D061958" w:tentative="1">
      <w:start w:val="1"/>
      <w:numFmt w:val="bullet"/>
      <w:lvlText w:val=""/>
      <w:lvlJc w:val="left"/>
      <w:pPr>
        <w:tabs>
          <w:tab w:val="num" w:pos="5040"/>
        </w:tabs>
        <w:ind w:left="5040" w:hanging="360"/>
      </w:pPr>
      <w:rPr>
        <w:rFonts w:ascii="Wingdings" w:hAnsi="Wingdings" w:hint="default"/>
      </w:rPr>
    </w:lvl>
    <w:lvl w:ilvl="7" w:tplc="A210E690" w:tentative="1">
      <w:start w:val="1"/>
      <w:numFmt w:val="bullet"/>
      <w:lvlText w:val=""/>
      <w:lvlJc w:val="left"/>
      <w:pPr>
        <w:tabs>
          <w:tab w:val="num" w:pos="5760"/>
        </w:tabs>
        <w:ind w:left="5760" w:hanging="360"/>
      </w:pPr>
      <w:rPr>
        <w:rFonts w:ascii="Wingdings" w:hAnsi="Wingdings" w:hint="default"/>
      </w:rPr>
    </w:lvl>
    <w:lvl w:ilvl="8" w:tplc="E44E26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71675"/>
    <w:multiLevelType w:val="hybridMultilevel"/>
    <w:tmpl w:val="54023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018CB"/>
    <w:multiLevelType w:val="hybridMultilevel"/>
    <w:tmpl w:val="8D8A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11469"/>
    <w:multiLevelType w:val="hybridMultilevel"/>
    <w:tmpl w:val="8DE4CDAE"/>
    <w:lvl w:ilvl="0" w:tplc="B108270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A2B1F"/>
    <w:multiLevelType w:val="singleLevel"/>
    <w:tmpl w:val="5ABC5B3E"/>
    <w:lvl w:ilvl="0">
      <w:start w:val="69"/>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E6A3539"/>
    <w:multiLevelType w:val="hybridMultilevel"/>
    <w:tmpl w:val="2B78EED8"/>
    <w:lvl w:ilvl="0" w:tplc="19F408B6">
      <w:start w:val="1329"/>
      <w:numFmt w:val="bullet"/>
      <w:lvlText w:val="–"/>
      <w:lvlJc w:val="left"/>
      <w:pPr>
        <w:ind w:left="360" w:hanging="360"/>
      </w:pPr>
      <w:rPr>
        <w:rFonts w:ascii="Times New Roman" w:hAnsi="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3" w15:restartNumberingAfterBreak="0">
    <w:nsid w:val="6FF02501"/>
    <w:multiLevelType w:val="hybridMultilevel"/>
    <w:tmpl w:val="8B1ADC1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814"/>
        </w:tabs>
        <w:ind w:left="737" w:hanging="283"/>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A533BB"/>
    <w:multiLevelType w:val="hybridMultilevel"/>
    <w:tmpl w:val="617686BC"/>
    <w:lvl w:ilvl="0" w:tplc="7632ED30">
      <w:start w:val="1"/>
      <w:numFmt w:val="decimal"/>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5743EDB"/>
    <w:multiLevelType w:val="hybridMultilevel"/>
    <w:tmpl w:val="3CD05F42"/>
    <w:lvl w:ilvl="0" w:tplc="8508F796">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15:restartNumberingAfterBreak="0">
    <w:nsid w:val="79883AAE"/>
    <w:multiLevelType w:val="hybridMultilevel"/>
    <w:tmpl w:val="15FA82FC"/>
    <w:lvl w:ilvl="0" w:tplc="B3BE21FC">
      <w:start w:val="1"/>
      <w:numFmt w:val="upperRoman"/>
      <w:lvlText w:val="%1."/>
      <w:lvlJc w:val="left"/>
      <w:pPr>
        <w:ind w:left="1080" w:hanging="720"/>
      </w:pPr>
      <w:rPr>
        <w:rFonts w:ascii=".VnTimeH" w:hAnsi=".VnTimeH"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03EB1"/>
    <w:multiLevelType w:val="hybridMultilevel"/>
    <w:tmpl w:val="831A0952"/>
    <w:lvl w:ilvl="0" w:tplc="92601118">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B4113F"/>
    <w:multiLevelType w:val="hybridMultilevel"/>
    <w:tmpl w:val="4ACE2ADA"/>
    <w:lvl w:ilvl="0" w:tplc="E40E8B8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811654"/>
    <w:multiLevelType w:val="hybridMultilevel"/>
    <w:tmpl w:val="AB927326"/>
    <w:lvl w:ilvl="0" w:tplc="0409000F">
      <w:start w:val="1"/>
      <w:numFmt w:val="decimal"/>
      <w:lvlText w:val="%1."/>
      <w:lvlJc w:val="left"/>
      <w:pPr>
        <w:tabs>
          <w:tab w:val="num" w:pos="720"/>
        </w:tabs>
        <w:ind w:left="720" w:hanging="360"/>
      </w:pPr>
    </w:lvl>
    <w:lvl w:ilvl="1" w:tplc="4DB0B1AE">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5083866">
    <w:abstractNumId w:val="31"/>
  </w:num>
  <w:num w:numId="2" w16cid:durableId="940794865">
    <w:abstractNumId w:val="3"/>
  </w:num>
  <w:num w:numId="3" w16cid:durableId="1707834340">
    <w:abstractNumId w:val="39"/>
  </w:num>
  <w:num w:numId="4" w16cid:durableId="423914864">
    <w:abstractNumId w:val="10"/>
  </w:num>
  <w:num w:numId="5" w16cid:durableId="1988705759">
    <w:abstractNumId w:val="20"/>
  </w:num>
  <w:num w:numId="6" w16cid:durableId="811751070">
    <w:abstractNumId w:val="30"/>
  </w:num>
  <w:num w:numId="7" w16cid:durableId="797914164">
    <w:abstractNumId w:val="19"/>
  </w:num>
  <w:num w:numId="8" w16cid:durableId="1561403535">
    <w:abstractNumId w:val="37"/>
  </w:num>
  <w:num w:numId="9" w16cid:durableId="124809666">
    <w:abstractNumId w:val="18"/>
  </w:num>
  <w:num w:numId="10" w16cid:durableId="774638362">
    <w:abstractNumId w:val="11"/>
  </w:num>
  <w:num w:numId="11" w16cid:durableId="1870028989">
    <w:abstractNumId w:val="17"/>
  </w:num>
  <w:num w:numId="12" w16cid:durableId="426848751">
    <w:abstractNumId w:val="4"/>
  </w:num>
  <w:num w:numId="13" w16cid:durableId="324163901">
    <w:abstractNumId w:val="33"/>
  </w:num>
  <w:num w:numId="14" w16cid:durableId="356154221">
    <w:abstractNumId w:val="14"/>
  </w:num>
  <w:num w:numId="15" w16cid:durableId="491339491">
    <w:abstractNumId w:val="29"/>
  </w:num>
  <w:num w:numId="16" w16cid:durableId="1905142239">
    <w:abstractNumId w:val="26"/>
  </w:num>
  <w:num w:numId="17" w16cid:durableId="1929731130">
    <w:abstractNumId w:val="28"/>
  </w:num>
  <w:num w:numId="18" w16cid:durableId="742945477">
    <w:abstractNumId w:val="1"/>
  </w:num>
  <w:num w:numId="19" w16cid:durableId="224806087">
    <w:abstractNumId w:val="13"/>
  </w:num>
  <w:num w:numId="20" w16cid:durableId="1061488399">
    <w:abstractNumId w:val="6"/>
  </w:num>
  <w:num w:numId="21" w16cid:durableId="2106265749">
    <w:abstractNumId w:val="36"/>
  </w:num>
  <w:num w:numId="22" w16cid:durableId="1642617302">
    <w:abstractNumId w:val="21"/>
  </w:num>
  <w:num w:numId="23" w16cid:durableId="1960254548">
    <w:abstractNumId w:val="35"/>
  </w:num>
  <w:num w:numId="24" w16cid:durableId="1140805341">
    <w:abstractNumId w:val="27"/>
  </w:num>
  <w:num w:numId="25" w16cid:durableId="1356153537">
    <w:abstractNumId w:val="12"/>
  </w:num>
  <w:num w:numId="26" w16cid:durableId="1551333700">
    <w:abstractNumId w:val="9"/>
  </w:num>
  <w:num w:numId="27" w16cid:durableId="1117407624">
    <w:abstractNumId w:val="22"/>
  </w:num>
  <w:num w:numId="28" w16cid:durableId="284431117">
    <w:abstractNumId w:val="2"/>
  </w:num>
  <w:num w:numId="29" w16cid:durableId="1875918158">
    <w:abstractNumId w:val="32"/>
  </w:num>
  <w:num w:numId="30" w16cid:durableId="938214810">
    <w:abstractNumId w:val="15"/>
  </w:num>
  <w:num w:numId="31" w16cid:durableId="1062217365">
    <w:abstractNumId w:val="24"/>
  </w:num>
  <w:num w:numId="32" w16cid:durableId="845941931">
    <w:abstractNumId w:val="34"/>
  </w:num>
  <w:num w:numId="33" w16cid:durableId="1628509668">
    <w:abstractNumId w:val="8"/>
  </w:num>
  <w:num w:numId="34" w16cid:durableId="1494106408">
    <w:abstractNumId w:val="25"/>
  </w:num>
  <w:num w:numId="35" w16cid:durableId="166796694">
    <w:abstractNumId w:val="7"/>
  </w:num>
  <w:num w:numId="36" w16cid:durableId="764690681">
    <w:abstractNumId w:val="5"/>
  </w:num>
  <w:num w:numId="37" w16cid:durableId="747457580">
    <w:abstractNumId w:val="0"/>
  </w:num>
  <w:num w:numId="38" w16cid:durableId="242304934">
    <w:abstractNumId w:val="38"/>
  </w:num>
  <w:num w:numId="39" w16cid:durableId="1225483013">
    <w:abstractNumId w:val="16"/>
  </w:num>
  <w:num w:numId="40" w16cid:durableId="11016034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4A"/>
    <w:rsid w:val="00002C5F"/>
    <w:rsid w:val="000032BE"/>
    <w:rsid w:val="00005696"/>
    <w:rsid w:val="00005D4C"/>
    <w:rsid w:val="00005E28"/>
    <w:rsid w:val="0001128D"/>
    <w:rsid w:val="00011638"/>
    <w:rsid w:val="00011E92"/>
    <w:rsid w:val="00020257"/>
    <w:rsid w:val="0002332D"/>
    <w:rsid w:val="000235A4"/>
    <w:rsid w:val="00023FBE"/>
    <w:rsid w:val="00026753"/>
    <w:rsid w:val="00031632"/>
    <w:rsid w:val="00034DD7"/>
    <w:rsid w:val="000356BF"/>
    <w:rsid w:val="000357E6"/>
    <w:rsid w:val="0004146D"/>
    <w:rsid w:val="000438AE"/>
    <w:rsid w:val="00044B92"/>
    <w:rsid w:val="00047E5B"/>
    <w:rsid w:val="00057A64"/>
    <w:rsid w:val="00061135"/>
    <w:rsid w:val="00061BA5"/>
    <w:rsid w:val="00061F12"/>
    <w:rsid w:val="000625E7"/>
    <w:rsid w:val="00062B25"/>
    <w:rsid w:val="00070DEB"/>
    <w:rsid w:val="00074F92"/>
    <w:rsid w:val="00076CCB"/>
    <w:rsid w:val="00085953"/>
    <w:rsid w:val="000942DE"/>
    <w:rsid w:val="000946E1"/>
    <w:rsid w:val="00096059"/>
    <w:rsid w:val="000A0EFA"/>
    <w:rsid w:val="000A3C18"/>
    <w:rsid w:val="000A7F58"/>
    <w:rsid w:val="000B4B77"/>
    <w:rsid w:val="000C4E65"/>
    <w:rsid w:val="000C5E56"/>
    <w:rsid w:val="000C78E6"/>
    <w:rsid w:val="000D198A"/>
    <w:rsid w:val="000D4551"/>
    <w:rsid w:val="000E2336"/>
    <w:rsid w:val="000E40AC"/>
    <w:rsid w:val="000F06DC"/>
    <w:rsid w:val="000F13DC"/>
    <w:rsid w:val="000F3005"/>
    <w:rsid w:val="000F7003"/>
    <w:rsid w:val="000F7A91"/>
    <w:rsid w:val="00103085"/>
    <w:rsid w:val="00105A44"/>
    <w:rsid w:val="001075C4"/>
    <w:rsid w:val="0011506B"/>
    <w:rsid w:val="0012152C"/>
    <w:rsid w:val="001225CA"/>
    <w:rsid w:val="00123C1A"/>
    <w:rsid w:val="00124F3E"/>
    <w:rsid w:val="00126839"/>
    <w:rsid w:val="0014057F"/>
    <w:rsid w:val="001411A0"/>
    <w:rsid w:val="00142497"/>
    <w:rsid w:val="0014299B"/>
    <w:rsid w:val="00145998"/>
    <w:rsid w:val="00145E25"/>
    <w:rsid w:val="00152131"/>
    <w:rsid w:val="00156BAE"/>
    <w:rsid w:val="00161819"/>
    <w:rsid w:val="00161B0D"/>
    <w:rsid w:val="00163B26"/>
    <w:rsid w:val="00173345"/>
    <w:rsid w:val="00173523"/>
    <w:rsid w:val="001765D4"/>
    <w:rsid w:val="00180281"/>
    <w:rsid w:val="00190449"/>
    <w:rsid w:val="001914F0"/>
    <w:rsid w:val="00192A12"/>
    <w:rsid w:val="00192BC5"/>
    <w:rsid w:val="001941D1"/>
    <w:rsid w:val="00194290"/>
    <w:rsid w:val="00195900"/>
    <w:rsid w:val="001A26E2"/>
    <w:rsid w:val="001A3F54"/>
    <w:rsid w:val="001A5A7E"/>
    <w:rsid w:val="001A726C"/>
    <w:rsid w:val="001B115D"/>
    <w:rsid w:val="001B1806"/>
    <w:rsid w:val="001B2A3C"/>
    <w:rsid w:val="001B3629"/>
    <w:rsid w:val="001B49EE"/>
    <w:rsid w:val="001B56E1"/>
    <w:rsid w:val="001C0B49"/>
    <w:rsid w:val="001C60B3"/>
    <w:rsid w:val="001C70FD"/>
    <w:rsid w:val="001D01BF"/>
    <w:rsid w:val="001D36AB"/>
    <w:rsid w:val="001D7635"/>
    <w:rsid w:val="001D7A81"/>
    <w:rsid w:val="001E1C1E"/>
    <w:rsid w:val="001E2AED"/>
    <w:rsid w:val="001E33BD"/>
    <w:rsid w:val="001E37E4"/>
    <w:rsid w:val="001E3F6B"/>
    <w:rsid w:val="001E46AD"/>
    <w:rsid w:val="001E4BA4"/>
    <w:rsid w:val="001F3D3A"/>
    <w:rsid w:val="001F5512"/>
    <w:rsid w:val="00203CBB"/>
    <w:rsid w:val="00216ACD"/>
    <w:rsid w:val="00217DAD"/>
    <w:rsid w:val="00226DF4"/>
    <w:rsid w:val="00230C60"/>
    <w:rsid w:val="00231230"/>
    <w:rsid w:val="0023174C"/>
    <w:rsid w:val="002345EB"/>
    <w:rsid w:val="00242291"/>
    <w:rsid w:val="00244ADE"/>
    <w:rsid w:val="00247969"/>
    <w:rsid w:val="002521FA"/>
    <w:rsid w:val="002545F3"/>
    <w:rsid w:val="00260D97"/>
    <w:rsid w:val="00260F17"/>
    <w:rsid w:val="002627C9"/>
    <w:rsid w:val="00263638"/>
    <w:rsid w:val="00263ECC"/>
    <w:rsid w:val="0026551A"/>
    <w:rsid w:val="00274875"/>
    <w:rsid w:val="0028107F"/>
    <w:rsid w:val="00282CF1"/>
    <w:rsid w:val="00283B95"/>
    <w:rsid w:val="002845A2"/>
    <w:rsid w:val="00285D5E"/>
    <w:rsid w:val="00294752"/>
    <w:rsid w:val="00296DE5"/>
    <w:rsid w:val="002A103C"/>
    <w:rsid w:val="002A1C30"/>
    <w:rsid w:val="002A48F6"/>
    <w:rsid w:val="002A60F9"/>
    <w:rsid w:val="002A7832"/>
    <w:rsid w:val="002B6010"/>
    <w:rsid w:val="002D313D"/>
    <w:rsid w:val="002D34DB"/>
    <w:rsid w:val="002E0FBE"/>
    <w:rsid w:val="002E24C6"/>
    <w:rsid w:val="002E2E1A"/>
    <w:rsid w:val="002E4561"/>
    <w:rsid w:val="002E6E8D"/>
    <w:rsid w:val="002F3499"/>
    <w:rsid w:val="002F49E2"/>
    <w:rsid w:val="003008D5"/>
    <w:rsid w:val="00302A05"/>
    <w:rsid w:val="00304975"/>
    <w:rsid w:val="00305FC6"/>
    <w:rsid w:val="00307821"/>
    <w:rsid w:val="0031255E"/>
    <w:rsid w:val="003125B1"/>
    <w:rsid w:val="003144FE"/>
    <w:rsid w:val="0032254A"/>
    <w:rsid w:val="003236C8"/>
    <w:rsid w:val="00324C79"/>
    <w:rsid w:val="00325338"/>
    <w:rsid w:val="00331CE3"/>
    <w:rsid w:val="00332B70"/>
    <w:rsid w:val="00335148"/>
    <w:rsid w:val="003351E4"/>
    <w:rsid w:val="00337702"/>
    <w:rsid w:val="00340C71"/>
    <w:rsid w:val="00342D6C"/>
    <w:rsid w:val="00343751"/>
    <w:rsid w:val="003460B7"/>
    <w:rsid w:val="0034694A"/>
    <w:rsid w:val="00351EFF"/>
    <w:rsid w:val="003570A5"/>
    <w:rsid w:val="00357295"/>
    <w:rsid w:val="00361B19"/>
    <w:rsid w:val="00363BDC"/>
    <w:rsid w:val="0036799E"/>
    <w:rsid w:val="00372C62"/>
    <w:rsid w:val="003730FE"/>
    <w:rsid w:val="003763CA"/>
    <w:rsid w:val="00376962"/>
    <w:rsid w:val="00376E31"/>
    <w:rsid w:val="00377F08"/>
    <w:rsid w:val="00384E65"/>
    <w:rsid w:val="0038525E"/>
    <w:rsid w:val="0038656F"/>
    <w:rsid w:val="00390555"/>
    <w:rsid w:val="00391D7D"/>
    <w:rsid w:val="0039308B"/>
    <w:rsid w:val="00394AA4"/>
    <w:rsid w:val="003A6181"/>
    <w:rsid w:val="003A63A1"/>
    <w:rsid w:val="003B01FE"/>
    <w:rsid w:val="003B2751"/>
    <w:rsid w:val="003B351C"/>
    <w:rsid w:val="003B4E18"/>
    <w:rsid w:val="003C0DCE"/>
    <w:rsid w:val="003C245D"/>
    <w:rsid w:val="003D0686"/>
    <w:rsid w:val="003D1FE6"/>
    <w:rsid w:val="003D2F81"/>
    <w:rsid w:val="003D457A"/>
    <w:rsid w:val="003D53D2"/>
    <w:rsid w:val="003D614C"/>
    <w:rsid w:val="003D63A4"/>
    <w:rsid w:val="003E056B"/>
    <w:rsid w:val="003E0638"/>
    <w:rsid w:val="003E0BD5"/>
    <w:rsid w:val="003E3157"/>
    <w:rsid w:val="003E3306"/>
    <w:rsid w:val="003F0067"/>
    <w:rsid w:val="003F5348"/>
    <w:rsid w:val="004004BF"/>
    <w:rsid w:val="00400E0C"/>
    <w:rsid w:val="00403201"/>
    <w:rsid w:val="00403D5E"/>
    <w:rsid w:val="004124A7"/>
    <w:rsid w:val="0041410B"/>
    <w:rsid w:val="00414D8C"/>
    <w:rsid w:val="00415E76"/>
    <w:rsid w:val="004173AA"/>
    <w:rsid w:val="00421129"/>
    <w:rsid w:val="0043137A"/>
    <w:rsid w:val="00437743"/>
    <w:rsid w:val="004448FF"/>
    <w:rsid w:val="004450BC"/>
    <w:rsid w:val="004457D0"/>
    <w:rsid w:val="004500DD"/>
    <w:rsid w:val="00451C3A"/>
    <w:rsid w:val="004575F9"/>
    <w:rsid w:val="00460F70"/>
    <w:rsid w:val="0046427E"/>
    <w:rsid w:val="00471041"/>
    <w:rsid w:val="00473A3B"/>
    <w:rsid w:val="0047586A"/>
    <w:rsid w:val="004761DF"/>
    <w:rsid w:val="00480427"/>
    <w:rsid w:val="00483242"/>
    <w:rsid w:val="004929D3"/>
    <w:rsid w:val="00493BED"/>
    <w:rsid w:val="00495DE0"/>
    <w:rsid w:val="004A4D2B"/>
    <w:rsid w:val="004A745D"/>
    <w:rsid w:val="004A7BFC"/>
    <w:rsid w:val="004B64D9"/>
    <w:rsid w:val="004C0B3C"/>
    <w:rsid w:val="004C2A62"/>
    <w:rsid w:val="004C5B12"/>
    <w:rsid w:val="004C5DF6"/>
    <w:rsid w:val="004D16D7"/>
    <w:rsid w:val="004D54BA"/>
    <w:rsid w:val="004D701D"/>
    <w:rsid w:val="004E0678"/>
    <w:rsid w:val="004E58CB"/>
    <w:rsid w:val="004E5C8F"/>
    <w:rsid w:val="004F4267"/>
    <w:rsid w:val="004F4F61"/>
    <w:rsid w:val="004F5665"/>
    <w:rsid w:val="004F60F1"/>
    <w:rsid w:val="004F6B5D"/>
    <w:rsid w:val="004F6F96"/>
    <w:rsid w:val="004F75CB"/>
    <w:rsid w:val="005020D1"/>
    <w:rsid w:val="00505126"/>
    <w:rsid w:val="00511192"/>
    <w:rsid w:val="00511F06"/>
    <w:rsid w:val="00512315"/>
    <w:rsid w:val="00513F90"/>
    <w:rsid w:val="005165B0"/>
    <w:rsid w:val="005169DA"/>
    <w:rsid w:val="00516F1F"/>
    <w:rsid w:val="00521198"/>
    <w:rsid w:val="00522B9D"/>
    <w:rsid w:val="00527B5F"/>
    <w:rsid w:val="0054197C"/>
    <w:rsid w:val="00543A00"/>
    <w:rsid w:val="00545A73"/>
    <w:rsid w:val="00546DB6"/>
    <w:rsid w:val="0055058F"/>
    <w:rsid w:val="0055383C"/>
    <w:rsid w:val="0055425A"/>
    <w:rsid w:val="00555F7E"/>
    <w:rsid w:val="0056187A"/>
    <w:rsid w:val="00563960"/>
    <w:rsid w:val="00567F99"/>
    <w:rsid w:val="005731D2"/>
    <w:rsid w:val="00575593"/>
    <w:rsid w:val="00581217"/>
    <w:rsid w:val="00582D39"/>
    <w:rsid w:val="005840AC"/>
    <w:rsid w:val="00585712"/>
    <w:rsid w:val="005865C9"/>
    <w:rsid w:val="005923FB"/>
    <w:rsid w:val="00592F10"/>
    <w:rsid w:val="00593481"/>
    <w:rsid w:val="005962E0"/>
    <w:rsid w:val="00596E74"/>
    <w:rsid w:val="00597CD7"/>
    <w:rsid w:val="005A563D"/>
    <w:rsid w:val="005A595C"/>
    <w:rsid w:val="005A7507"/>
    <w:rsid w:val="005B2394"/>
    <w:rsid w:val="005B2AC4"/>
    <w:rsid w:val="005B3189"/>
    <w:rsid w:val="005B4CF8"/>
    <w:rsid w:val="005B6A5C"/>
    <w:rsid w:val="005C603A"/>
    <w:rsid w:val="005C768F"/>
    <w:rsid w:val="005C7EB3"/>
    <w:rsid w:val="005D6944"/>
    <w:rsid w:val="005E4BC1"/>
    <w:rsid w:val="005E6056"/>
    <w:rsid w:val="005F24C2"/>
    <w:rsid w:val="005F796A"/>
    <w:rsid w:val="005F7A8F"/>
    <w:rsid w:val="005F7D75"/>
    <w:rsid w:val="00601B27"/>
    <w:rsid w:val="00602F12"/>
    <w:rsid w:val="00605E9D"/>
    <w:rsid w:val="00606134"/>
    <w:rsid w:val="00606283"/>
    <w:rsid w:val="006077C0"/>
    <w:rsid w:val="00611213"/>
    <w:rsid w:val="00611DDD"/>
    <w:rsid w:val="00613ADE"/>
    <w:rsid w:val="0061739C"/>
    <w:rsid w:val="00617F62"/>
    <w:rsid w:val="006219F0"/>
    <w:rsid w:val="00622A7F"/>
    <w:rsid w:val="0062408A"/>
    <w:rsid w:val="00635983"/>
    <w:rsid w:val="00642058"/>
    <w:rsid w:val="00643E52"/>
    <w:rsid w:val="00650451"/>
    <w:rsid w:val="00653DE5"/>
    <w:rsid w:val="006557ED"/>
    <w:rsid w:val="00655878"/>
    <w:rsid w:val="00655EAC"/>
    <w:rsid w:val="00655FA2"/>
    <w:rsid w:val="00660239"/>
    <w:rsid w:val="006629DB"/>
    <w:rsid w:val="00664638"/>
    <w:rsid w:val="00670A15"/>
    <w:rsid w:val="006747AC"/>
    <w:rsid w:val="0067543D"/>
    <w:rsid w:val="006779CF"/>
    <w:rsid w:val="006845EF"/>
    <w:rsid w:val="00684B05"/>
    <w:rsid w:val="0068643F"/>
    <w:rsid w:val="00687045"/>
    <w:rsid w:val="006916DD"/>
    <w:rsid w:val="00692916"/>
    <w:rsid w:val="00692BE0"/>
    <w:rsid w:val="006A0B81"/>
    <w:rsid w:val="006A63E0"/>
    <w:rsid w:val="006A6FB4"/>
    <w:rsid w:val="006B1306"/>
    <w:rsid w:val="006B77EC"/>
    <w:rsid w:val="006C66AE"/>
    <w:rsid w:val="006E47E1"/>
    <w:rsid w:val="006E47E4"/>
    <w:rsid w:val="006E5303"/>
    <w:rsid w:val="006E75DE"/>
    <w:rsid w:val="006E75E0"/>
    <w:rsid w:val="006F06A3"/>
    <w:rsid w:val="006F0D1E"/>
    <w:rsid w:val="006F3FE3"/>
    <w:rsid w:val="006F493A"/>
    <w:rsid w:val="006F654B"/>
    <w:rsid w:val="006F7C9B"/>
    <w:rsid w:val="00700EC2"/>
    <w:rsid w:val="00701EEF"/>
    <w:rsid w:val="00702ED6"/>
    <w:rsid w:val="00705CA6"/>
    <w:rsid w:val="007101C1"/>
    <w:rsid w:val="0071052D"/>
    <w:rsid w:val="00710C63"/>
    <w:rsid w:val="007205CC"/>
    <w:rsid w:val="007319E7"/>
    <w:rsid w:val="007371B9"/>
    <w:rsid w:val="007422D2"/>
    <w:rsid w:val="007430C1"/>
    <w:rsid w:val="00743503"/>
    <w:rsid w:val="00750551"/>
    <w:rsid w:val="00751452"/>
    <w:rsid w:val="007516BB"/>
    <w:rsid w:val="00752091"/>
    <w:rsid w:val="00753A78"/>
    <w:rsid w:val="00753F94"/>
    <w:rsid w:val="0075564C"/>
    <w:rsid w:val="0077116E"/>
    <w:rsid w:val="00771784"/>
    <w:rsid w:val="00771D1D"/>
    <w:rsid w:val="00771DA0"/>
    <w:rsid w:val="00773297"/>
    <w:rsid w:val="007732EA"/>
    <w:rsid w:val="00776329"/>
    <w:rsid w:val="00781AF5"/>
    <w:rsid w:val="007870DE"/>
    <w:rsid w:val="007914AB"/>
    <w:rsid w:val="00793348"/>
    <w:rsid w:val="00793454"/>
    <w:rsid w:val="00796EA4"/>
    <w:rsid w:val="007A43F4"/>
    <w:rsid w:val="007A4F7A"/>
    <w:rsid w:val="007A600C"/>
    <w:rsid w:val="007A66AD"/>
    <w:rsid w:val="007B1D8E"/>
    <w:rsid w:val="007B26AC"/>
    <w:rsid w:val="007B34CB"/>
    <w:rsid w:val="007B47B1"/>
    <w:rsid w:val="007B601A"/>
    <w:rsid w:val="007C28D6"/>
    <w:rsid w:val="007C2A0D"/>
    <w:rsid w:val="007C41E0"/>
    <w:rsid w:val="007D00C3"/>
    <w:rsid w:val="007D42D9"/>
    <w:rsid w:val="007D44F5"/>
    <w:rsid w:val="007D66D6"/>
    <w:rsid w:val="007E3EE2"/>
    <w:rsid w:val="007E5980"/>
    <w:rsid w:val="007F2CAE"/>
    <w:rsid w:val="00801304"/>
    <w:rsid w:val="008072D7"/>
    <w:rsid w:val="00807653"/>
    <w:rsid w:val="00807923"/>
    <w:rsid w:val="00811288"/>
    <w:rsid w:val="00817CB3"/>
    <w:rsid w:val="0082478C"/>
    <w:rsid w:val="00825395"/>
    <w:rsid w:val="0083180B"/>
    <w:rsid w:val="00832C3E"/>
    <w:rsid w:val="00833956"/>
    <w:rsid w:val="00835046"/>
    <w:rsid w:val="00836AAA"/>
    <w:rsid w:val="00850736"/>
    <w:rsid w:val="0085317B"/>
    <w:rsid w:val="008565AD"/>
    <w:rsid w:val="00857193"/>
    <w:rsid w:val="00857AC3"/>
    <w:rsid w:val="00860047"/>
    <w:rsid w:val="00860292"/>
    <w:rsid w:val="00864880"/>
    <w:rsid w:val="00866BC2"/>
    <w:rsid w:val="00866DAD"/>
    <w:rsid w:val="0087405F"/>
    <w:rsid w:val="00881E16"/>
    <w:rsid w:val="00883C15"/>
    <w:rsid w:val="00893488"/>
    <w:rsid w:val="008939E3"/>
    <w:rsid w:val="00894302"/>
    <w:rsid w:val="00897D75"/>
    <w:rsid w:val="008A0594"/>
    <w:rsid w:val="008A4D6E"/>
    <w:rsid w:val="008B2409"/>
    <w:rsid w:val="008B32D0"/>
    <w:rsid w:val="008B4465"/>
    <w:rsid w:val="008B49E9"/>
    <w:rsid w:val="008B4E45"/>
    <w:rsid w:val="008B7B6B"/>
    <w:rsid w:val="008C1116"/>
    <w:rsid w:val="008C3074"/>
    <w:rsid w:val="008C347E"/>
    <w:rsid w:val="008C4B36"/>
    <w:rsid w:val="008C65D8"/>
    <w:rsid w:val="008D0785"/>
    <w:rsid w:val="008D5CD7"/>
    <w:rsid w:val="008D7B74"/>
    <w:rsid w:val="008E1413"/>
    <w:rsid w:val="008F224B"/>
    <w:rsid w:val="00911BE3"/>
    <w:rsid w:val="00914482"/>
    <w:rsid w:val="0091537A"/>
    <w:rsid w:val="009156A9"/>
    <w:rsid w:val="009168D7"/>
    <w:rsid w:val="00920C87"/>
    <w:rsid w:val="0093183B"/>
    <w:rsid w:val="009334FE"/>
    <w:rsid w:val="009434E0"/>
    <w:rsid w:val="0095037C"/>
    <w:rsid w:val="00950E87"/>
    <w:rsid w:val="00954431"/>
    <w:rsid w:val="00972E19"/>
    <w:rsid w:val="00975911"/>
    <w:rsid w:val="009770FA"/>
    <w:rsid w:val="00982FCE"/>
    <w:rsid w:val="00984A03"/>
    <w:rsid w:val="0098640F"/>
    <w:rsid w:val="0098728D"/>
    <w:rsid w:val="009910B1"/>
    <w:rsid w:val="009A0017"/>
    <w:rsid w:val="009A5195"/>
    <w:rsid w:val="009A6299"/>
    <w:rsid w:val="009A7443"/>
    <w:rsid w:val="009A76EC"/>
    <w:rsid w:val="009A7ECE"/>
    <w:rsid w:val="009B74F1"/>
    <w:rsid w:val="009C1AA0"/>
    <w:rsid w:val="009C1C83"/>
    <w:rsid w:val="009C3D8F"/>
    <w:rsid w:val="009C5597"/>
    <w:rsid w:val="009D11E7"/>
    <w:rsid w:val="009D1BA8"/>
    <w:rsid w:val="009D3263"/>
    <w:rsid w:val="009D3F01"/>
    <w:rsid w:val="009E2DD3"/>
    <w:rsid w:val="009E5EE2"/>
    <w:rsid w:val="00A009E8"/>
    <w:rsid w:val="00A0119D"/>
    <w:rsid w:val="00A049E8"/>
    <w:rsid w:val="00A06814"/>
    <w:rsid w:val="00A13C37"/>
    <w:rsid w:val="00A14956"/>
    <w:rsid w:val="00A200A4"/>
    <w:rsid w:val="00A3255E"/>
    <w:rsid w:val="00A36BAB"/>
    <w:rsid w:val="00A412D4"/>
    <w:rsid w:val="00A46BCD"/>
    <w:rsid w:val="00A53682"/>
    <w:rsid w:val="00A60694"/>
    <w:rsid w:val="00A6410E"/>
    <w:rsid w:val="00A71DF5"/>
    <w:rsid w:val="00A732BC"/>
    <w:rsid w:val="00A74937"/>
    <w:rsid w:val="00A750A6"/>
    <w:rsid w:val="00A757A4"/>
    <w:rsid w:val="00A76374"/>
    <w:rsid w:val="00A767B1"/>
    <w:rsid w:val="00A82A57"/>
    <w:rsid w:val="00A87DF6"/>
    <w:rsid w:val="00A93CE5"/>
    <w:rsid w:val="00A9607F"/>
    <w:rsid w:val="00A961F4"/>
    <w:rsid w:val="00A97E5F"/>
    <w:rsid w:val="00AB41CD"/>
    <w:rsid w:val="00AB44A1"/>
    <w:rsid w:val="00AC395F"/>
    <w:rsid w:val="00AC399D"/>
    <w:rsid w:val="00AC51E7"/>
    <w:rsid w:val="00AC668C"/>
    <w:rsid w:val="00AC6897"/>
    <w:rsid w:val="00AC7655"/>
    <w:rsid w:val="00AD2C17"/>
    <w:rsid w:val="00AD462A"/>
    <w:rsid w:val="00AD4EF0"/>
    <w:rsid w:val="00AE1C0C"/>
    <w:rsid w:val="00AE4D01"/>
    <w:rsid w:val="00AE4D2E"/>
    <w:rsid w:val="00AE66D1"/>
    <w:rsid w:val="00AE72C2"/>
    <w:rsid w:val="00AF298C"/>
    <w:rsid w:val="00AF6632"/>
    <w:rsid w:val="00B00B22"/>
    <w:rsid w:val="00B02101"/>
    <w:rsid w:val="00B03AA0"/>
    <w:rsid w:val="00B0429D"/>
    <w:rsid w:val="00B066B9"/>
    <w:rsid w:val="00B105A2"/>
    <w:rsid w:val="00B152DF"/>
    <w:rsid w:val="00B161C6"/>
    <w:rsid w:val="00B17F10"/>
    <w:rsid w:val="00B21F52"/>
    <w:rsid w:val="00B2247F"/>
    <w:rsid w:val="00B365DC"/>
    <w:rsid w:val="00B3792D"/>
    <w:rsid w:val="00B37F8C"/>
    <w:rsid w:val="00B4027E"/>
    <w:rsid w:val="00B43A45"/>
    <w:rsid w:val="00B5406A"/>
    <w:rsid w:val="00B554D2"/>
    <w:rsid w:val="00B569D4"/>
    <w:rsid w:val="00B63BD6"/>
    <w:rsid w:val="00B63E83"/>
    <w:rsid w:val="00B66A3A"/>
    <w:rsid w:val="00B70AD7"/>
    <w:rsid w:val="00B731A2"/>
    <w:rsid w:val="00B81D40"/>
    <w:rsid w:val="00B81FA8"/>
    <w:rsid w:val="00B82270"/>
    <w:rsid w:val="00B826B1"/>
    <w:rsid w:val="00B863C3"/>
    <w:rsid w:val="00B92299"/>
    <w:rsid w:val="00B97274"/>
    <w:rsid w:val="00BA332D"/>
    <w:rsid w:val="00BA45E3"/>
    <w:rsid w:val="00BB2167"/>
    <w:rsid w:val="00BB7319"/>
    <w:rsid w:val="00BC0535"/>
    <w:rsid w:val="00BC3F38"/>
    <w:rsid w:val="00BD1C62"/>
    <w:rsid w:val="00BD3195"/>
    <w:rsid w:val="00BD3ACF"/>
    <w:rsid w:val="00BD4E25"/>
    <w:rsid w:val="00BE27D7"/>
    <w:rsid w:val="00BE46B3"/>
    <w:rsid w:val="00BE5E84"/>
    <w:rsid w:val="00BE7CDE"/>
    <w:rsid w:val="00BF0E5B"/>
    <w:rsid w:val="00BF18A8"/>
    <w:rsid w:val="00BF4855"/>
    <w:rsid w:val="00BF4AD4"/>
    <w:rsid w:val="00C0029F"/>
    <w:rsid w:val="00C01759"/>
    <w:rsid w:val="00C01B6D"/>
    <w:rsid w:val="00C03C2C"/>
    <w:rsid w:val="00C047A8"/>
    <w:rsid w:val="00C0506B"/>
    <w:rsid w:val="00C1231F"/>
    <w:rsid w:val="00C21CB4"/>
    <w:rsid w:val="00C33E79"/>
    <w:rsid w:val="00C35117"/>
    <w:rsid w:val="00C36B01"/>
    <w:rsid w:val="00C37F69"/>
    <w:rsid w:val="00C44A21"/>
    <w:rsid w:val="00C45A31"/>
    <w:rsid w:val="00C50820"/>
    <w:rsid w:val="00C5277D"/>
    <w:rsid w:val="00C546A5"/>
    <w:rsid w:val="00C55498"/>
    <w:rsid w:val="00C57A2D"/>
    <w:rsid w:val="00C66A0A"/>
    <w:rsid w:val="00C70AC3"/>
    <w:rsid w:val="00C72F83"/>
    <w:rsid w:val="00C83829"/>
    <w:rsid w:val="00C90073"/>
    <w:rsid w:val="00C935A3"/>
    <w:rsid w:val="00C93FB8"/>
    <w:rsid w:val="00CA01ED"/>
    <w:rsid w:val="00CA2383"/>
    <w:rsid w:val="00CA4933"/>
    <w:rsid w:val="00CB53EB"/>
    <w:rsid w:val="00CB7D91"/>
    <w:rsid w:val="00CC1A82"/>
    <w:rsid w:val="00CC1D87"/>
    <w:rsid w:val="00CC677A"/>
    <w:rsid w:val="00CC77E6"/>
    <w:rsid w:val="00CC7C75"/>
    <w:rsid w:val="00CD2FC7"/>
    <w:rsid w:val="00CE07D8"/>
    <w:rsid w:val="00CE0C12"/>
    <w:rsid w:val="00CF4414"/>
    <w:rsid w:val="00CF61EB"/>
    <w:rsid w:val="00D00D07"/>
    <w:rsid w:val="00D02786"/>
    <w:rsid w:val="00D06701"/>
    <w:rsid w:val="00D13E21"/>
    <w:rsid w:val="00D14E1D"/>
    <w:rsid w:val="00D14EDB"/>
    <w:rsid w:val="00D15210"/>
    <w:rsid w:val="00D16250"/>
    <w:rsid w:val="00D21C3B"/>
    <w:rsid w:val="00D260D1"/>
    <w:rsid w:val="00D2650A"/>
    <w:rsid w:val="00D4234C"/>
    <w:rsid w:val="00D45A46"/>
    <w:rsid w:val="00D467EC"/>
    <w:rsid w:val="00D507D9"/>
    <w:rsid w:val="00D55321"/>
    <w:rsid w:val="00D558DF"/>
    <w:rsid w:val="00D57EE2"/>
    <w:rsid w:val="00D62F37"/>
    <w:rsid w:val="00D6351C"/>
    <w:rsid w:val="00D732C3"/>
    <w:rsid w:val="00D75F45"/>
    <w:rsid w:val="00D76371"/>
    <w:rsid w:val="00D77AED"/>
    <w:rsid w:val="00D827FE"/>
    <w:rsid w:val="00D85E35"/>
    <w:rsid w:val="00D925DE"/>
    <w:rsid w:val="00D94052"/>
    <w:rsid w:val="00DA0134"/>
    <w:rsid w:val="00DA1042"/>
    <w:rsid w:val="00DA1CDF"/>
    <w:rsid w:val="00DB28AA"/>
    <w:rsid w:val="00DB55A6"/>
    <w:rsid w:val="00DC0213"/>
    <w:rsid w:val="00DC0703"/>
    <w:rsid w:val="00DC5040"/>
    <w:rsid w:val="00DC50FD"/>
    <w:rsid w:val="00DC6F88"/>
    <w:rsid w:val="00DC6FE1"/>
    <w:rsid w:val="00DD0052"/>
    <w:rsid w:val="00DD242E"/>
    <w:rsid w:val="00DD449C"/>
    <w:rsid w:val="00DD58BD"/>
    <w:rsid w:val="00DD6D0A"/>
    <w:rsid w:val="00DE28C3"/>
    <w:rsid w:val="00DE33E5"/>
    <w:rsid w:val="00DE6219"/>
    <w:rsid w:val="00DF0317"/>
    <w:rsid w:val="00DF0E74"/>
    <w:rsid w:val="00DF65FB"/>
    <w:rsid w:val="00E03D84"/>
    <w:rsid w:val="00E11441"/>
    <w:rsid w:val="00E11D04"/>
    <w:rsid w:val="00E13589"/>
    <w:rsid w:val="00E217F9"/>
    <w:rsid w:val="00E21803"/>
    <w:rsid w:val="00E243BE"/>
    <w:rsid w:val="00E35CC6"/>
    <w:rsid w:val="00E35E63"/>
    <w:rsid w:val="00E37D5B"/>
    <w:rsid w:val="00E40A90"/>
    <w:rsid w:val="00E434E9"/>
    <w:rsid w:val="00E43536"/>
    <w:rsid w:val="00E47386"/>
    <w:rsid w:val="00E5070E"/>
    <w:rsid w:val="00E54467"/>
    <w:rsid w:val="00E60ABA"/>
    <w:rsid w:val="00E6156D"/>
    <w:rsid w:val="00E6344F"/>
    <w:rsid w:val="00E66253"/>
    <w:rsid w:val="00E6688C"/>
    <w:rsid w:val="00E6799D"/>
    <w:rsid w:val="00E70CD9"/>
    <w:rsid w:val="00E71108"/>
    <w:rsid w:val="00E71E46"/>
    <w:rsid w:val="00E757FD"/>
    <w:rsid w:val="00E75F34"/>
    <w:rsid w:val="00E7727C"/>
    <w:rsid w:val="00E85DFF"/>
    <w:rsid w:val="00E86414"/>
    <w:rsid w:val="00E87689"/>
    <w:rsid w:val="00E93725"/>
    <w:rsid w:val="00E95902"/>
    <w:rsid w:val="00E9776D"/>
    <w:rsid w:val="00EA052B"/>
    <w:rsid w:val="00EA06FD"/>
    <w:rsid w:val="00EA6FFD"/>
    <w:rsid w:val="00EB005C"/>
    <w:rsid w:val="00EB327E"/>
    <w:rsid w:val="00EB41A1"/>
    <w:rsid w:val="00EB6A35"/>
    <w:rsid w:val="00EB7D4F"/>
    <w:rsid w:val="00EC1CBD"/>
    <w:rsid w:val="00EC1EAB"/>
    <w:rsid w:val="00EC2291"/>
    <w:rsid w:val="00EC25AE"/>
    <w:rsid w:val="00EC3407"/>
    <w:rsid w:val="00ED0304"/>
    <w:rsid w:val="00ED057E"/>
    <w:rsid w:val="00ED1E36"/>
    <w:rsid w:val="00ED3059"/>
    <w:rsid w:val="00ED51EE"/>
    <w:rsid w:val="00EE3062"/>
    <w:rsid w:val="00EE3A60"/>
    <w:rsid w:val="00EE6A5A"/>
    <w:rsid w:val="00EF5D70"/>
    <w:rsid w:val="00F10113"/>
    <w:rsid w:val="00F172F2"/>
    <w:rsid w:val="00F20EF6"/>
    <w:rsid w:val="00F22942"/>
    <w:rsid w:val="00F24C41"/>
    <w:rsid w:val="00F277BF"/>
    <w:rsid w:val="00F31B88"/>
    <w:rsid w:val="00F34527"/>
    <w:rsid w:val="00F3463B"/>
    <w:rsid w:val="00F34AE8"/>
    <w:rsid w:val="00F376D3"/>
    <w:rsid w:val="00F4341C"/>
    <w:rsid w:val="00F441F1"/>
    <w:rsid w:val="00F45685"/>
    <w:rsid w:val="00F53F20"/>
    <w:rsid w:val="00F55962"/>
    <w:rsid w:val="00F570D6"/>
    <w:rsid w:val="00F63015"/>
    <w:rsid w:val="00F6486F"/>
    <w:rsid w:val="00F67310"/>
    <w:rsid w:val="00F71210"/>
    <w:rsid w:val="00F71764"/>
    <w:rsid w:val="00F75E77"/>
    <w:rsid w:val="00F76DCF"/>
    <w:rsid w:val="00F77D14"/>
    <w:rsid w:val="00F8270C"/>
    <w:rsid w:val="00F84695"/>
    <w:rsid w:val="00F84CED"/>
    <w:rsid w:val="00F8509A"/>
    <w:rsid w:val="00F90B61"/>
    <w:rsid w:val="00F92C1E"/>
    <w:rsid w:val="00F96A5F"/>
    <w:rsid w:val="00F97E93"/>
    <w:rsid w:val="00FA0D4D"/>
    <w:rsid w:val="00FA152A"/>
    <w:rsid w:val="00FA2153"/>
    <w:rsid w:val="00FA2BEC"/>
    <w:rsid w:val="00FA3FD7"/>
    <w:rsid w:val="00FA515B"/>
    <w:rsid w:val="00FA5768"/>
    <w:rsid w:val="00FA6347"/>
    <w:rsid w:val="00FA6352"/>
    <w:rsid w:val="00FB64A6"/>
    <w:rsid w:val="00FC0D26"/>
    <w:rsid w:val="00FC757D"/>
    <w:rsid w:val="00FD3630"/>
    <w:rsid w:val="00FD4826"/>
    <w:rsid w:val="00FE4678"/>
    <w:rsid w:val="00FE49D2"/>
    <w:rsid w:val="00FF10C4"/>
    <w:rsid w:val="00FF3247"/>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C3EEE"/>
  <w15:chartTrackingRefBased/>
  <w15:docId w15:val="{8FE7293D-DE58-421E-906C-D4561D69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Cs w:val="20"/>
    </w:rPr>
  </w:style>
  <w:style w:type="paragraph" w:styleId="Heading2">
    <w:name w:val="heading 2"/>
    <w:basedOn w:val="Normal"/>
    <w:next w:val="Normal"/>
    <w:qFormat/>
    <w:pPr>
      <w:keepNext/>
      <w:jc w:val="center"/>
      <w:outlineLvl w:val="1"/>
    </w:pPr>
    <w:rPr>
      <w:rFonts w:ascii=".VnTime" w:hAnsi=".VnTime"/>
      <w:b/>
      <w:sz w:val="26"/>
      <w:szCs w:val="20"/>
    </w:rPr>
  </w:style>
  <w:style w:type="paragraph" w:styleId="Heading3">
    <w:name w:val="heading 3"/>
    <w:basedOn w:val="Normal"/>
    <w:next w:val="Normal"/>
    <w:qFormat/>
    <w:pPr>
      <w:keepNext/>
      <w:spacing w:after="60"/>
      <w:ind w:firstLine="720"/>
      <w:outlineLvl w:val="2"/>
    </w:pPr>
    <w:rPr>
      <w:rFonts w:ascii=".VnTime" w:hAnsi=".VnTime"/>
      <w:bCs/>
      <w:sz w:val="28"/>
      <w:lang w:val="de-DE"/>
    </w:rPr>
  </w:style>
  <w:style w:type="paragraph" w:styleId="Heading4">
    <w:name w:val="heading 4"/>
    <w:basedOn w:val="Normal"/>
    <w:next w:val="Normal"/>
    <w:qFormat/>
    <w:pPr>
      <w:keepNext/>
      <w:spacing w:afterLines="60" w:after="144"/>
      <w:jc w:val="both"/>
      <w:outlineLvl w:val="3"/>
    </w:pPr>
    <w:rPr>
      <w:rFonts w:ascii=".VnTimeH" w:hAnsi=".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VnTime" w:hAnsi=".VnTime"/>
      <w:sz w:val="26"/>
      <w:szCs w:val="20"/>
    </w:rPr>
  </w:style>
  <w:style w:type="paragraph" w:styleId="Footer">
    <w:name w:val="footer"/>
    <w:basedOn w:val="Normal"/>
    <w:link w:val="FooterChar"/>
    <w:uiPriority w:val="99"/>
    <w:pPr>
      <w:tabs>
        <w:tab w:val="center" w:pos="4320"/>
        <w:tab w:val="right" w:pos="8640"/>
      </w:tabs>
    </w:pPr>
    <w:rPr>
      <w:rFonts w:ascii=".VnTime" w:hAnsi=".VnTime"/>
      <w:sz w:val="28"/>
      <w:szCs w:val="20"/>
      <w:lang w:val="x-none" w:eastAsia="x-none"/>
    </w:rPr>
  </w:style>
  <w:style w:type="paragraph" w:styleId="BodyTextIndent">
    <w:name w:val="Body Text Indent"/>
    <w:basedOn w:val="Normal"/>
    <w:semiHidden/>
    <w:pPr>
      <w:spacing w:before="120"/>
      <w:ind w:firstLine="360"/>
      <w:jc w:val="both"/>
    </w:pPr>
    <w:rPr>
      <w:rFonts w:ascii=".VnTime" w:hAnsi=".VnTime"/>
      <w:b/>
      <w:i/>
      <w:sz w:val="26"/>
      <w:szCs w:val="20"/>
    </w:rPr>
  </w:style>
  <w:style w:type="paragraph" w:styleId="BodyTextIndent2">
    <w:name w:val="Body Text Indent 2"/>
    <w:basedOn w:val="Normal"/>
    <w:semiHidden/>
    <w:pPr>
      <w:spacing w:after="120"/>
      <w:ind w:left="540"/>
      <w:jc w:val="both"/>
    </w:pPr>
    <w:rPr>
      <w:rFonts w:ascii=".VnTime" w:hAnsi=".VnTime"/>
      <w:sz w:val="26"/>
      <w:szCs w:val="20"/>
    </w:rPr>
  </w:style>
  <w:style w:type="paragraph" w:styleId="Caption">
    <w:name w:val="caption"/>
    <w:basedOn w:val="Normal"/>
    <w:next w:val="Normal"/>
    <w:qFormat/>
    <w:pPr>
      <w:spacing w:before="360"/>
      <w:jc w:val="center"/>
    </w:pPr>
    <w:rPr>
      <w:rFonts w:ascii=".VnTimeH" w:hAnsi=".VnTimeH"/>
      <w:b/>
      <w:sz w:val="26"/>
      <w:szCs w:val="20"/>
    </w:rPr>
  </w:style>
  <w:style w:type="paragraph" w:styleId="BodyText2">
    <w:name w:val="Body Text 2"/>
    <w:basedOn w:val="Normal"/>
    <w:semiHidden/>
    <w:pPr>
      <w:jc w:val="center"/>
    </w:pPr>
    <w:rPr>
      <w:rFonts w:ascii=".VnTimeH" w:hAnsi=".VnTimeH"/>
      <w:b/>
      <w:bCs/>
      <w:szCs w:val="20"/>
    </w:rPr>
  </w:style>
  <w:style w:type="paragraph" w:styleId="BodyText3">
    <w:name w:val="Body Text 3"/>
    <w:basedOn w:val="Normal"/>
    <w:semiHidden/>
    <w:pPr>
      <w:jc w:val="center"/>
    </w:pPr>
    <w:rPr>
      <w:rFonts w:ascii=".VnTimeH" w:hAnsi=".VnTimeH"/>
      <w:b/>
      <w:sz w:val="26"/>
      <w:szCs w:val="20"/>
    </w:rPr>
  </w:style>
  <w:style w:type="paragraph" w:styleId="BodyTextIndent3">
    <w:name w:val="Body Text Indent 3"/>
    <w:basedOn w:val="Normal"/>
    <w:semiHidden/>
    <w:pPr>
      <w:spacing w:after="40"/>
      <w:ind w:left="360"/>
      <w:jc w:val="both"/>
    </w:pPr>
    <w:rPr>
      <w:rFonts w:ascii=".VnTime" w:hAnsi=".VnTime"/>
      <w:sz w:val="26"/>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3D2F81"/>
    <w:rPr>
      <w:rFonts w:ascii=".VnTime" w:hAnsi=".VnTime"/>
      <w:sz w:val="28"/>
    </w:rPr>
  </w:style>
  <w:style w:type="paragraph" w:styleId="BalloonText">
    <w:name w:val="Balloon Text"/>
    <w:basedOn w:val="Normal"/>
    <w:link w:val="BalloonTextChar"/>
    <w:uiPriority w:val="99"/>
    <w:semiHidden/>
    <w:unhideWhenUsed/>
    <w:rsid w:val="00ED51EE"/>
    <w:rPr>
      <w:rFonts w:ascii="Tahoma" w:hAnsi="Tahoma"/>
      <w:sz w:val="16"/>
      <w:szCs w:val="16"/>
    </w:rPr>
  </w:style>
  <w:style w:type="character" w:customStyle="1" w:styleId="BalloonTextChar">
    <w:name w:val="Balloon Text Char"/>
    <w:link w:val="BalloonText"/>
    <w:uiPriority w:val="99"/>
    <w:semiHidden/>
    <w:rsid w:val="00ED51EE"/>
    <w:rPr>
      <w:rFonts w:ascii="Tahoma" w:hAnsi="Tahoma" w:cs="Tahoma"/>
      <w:sz w:val="16"/>
      <w:szCs w:val="16"/>
      <w:lang w:val="en-US" w:eastAsia="en-US"/>
    </w:rPr>
  </w:style>
  <w:style w:type="character" w:styleId="Emphasis">
    <w:name w:val="Emphasis"/>
    <w:uiPriority w:val="20"/>
    <w:qFormat/>
    <w:rsid w:val="0061739C"/>
    <w:rPr>
      <w:i/>
      <w:iCs/>
    </w:rPr>
  </w:style>
  <w:style w:type="character" w:styleId="Hyperlink">
    <w:name w:val="Hyperlink"/>
    <w:uiPriority w:val="99"/>
    <w:semiHidden/>
    <w:unhideWhenUsed/>
    <w:rsid w:val="0036799E"/>
    <w:rPr>
      <w:color w:val="0000FF"/>
      <w:u w:val="single"/>
    </w:rPr>
  </w:style>
  <w:style w:type="paragraph" w:styleId="ListParagraph">
    <w:name w:val="List Paragraph"/>
    <w:basedOn w:val="Normal"/>
    <w:uiPriority w:val="34"/>
    <w:qFormat/>
    <w:rsid w:val="0004146D"/>
    <w:pPr>
      <w:ind w:left="720"/>
      <w:contextualSpacing/>
    </w:pPr>
    <w:rPr>
      <w:rFonts w:ascii=".VnTime" w:hAnsi=".VnTime"/>
      <w:szCs w:val="20"/>
    </w:rPr>
  </w:style>
  <w:style w:type="character" w:customStyle="1" w:styleId="normal-h1">
    <w:name w:val="normal-h1"/>
    <w:rsid w:val="001B49EE"/>
    <w:rPr>
      <w:rFonts w:ascii="Times New Roman" w:hAnsi="Times New Roman" w:cs="Times New Roman" w:hint="default"/>
      <w:color w:val="0000FF"/>
      <w:sz w:val="24"/>
      <w:szCs w:val="24"/>
    </w:rPr>
  </w:style>
  <w:style w:type="paragraph" w:styleId="FootnoteText">
    <w:name w:val="footnote text"/>
    <w:basedOn w:val="Normal"/>
    <w:link w:val="FootnoteTextChar"/>
    <w:rsid w:val="001B49EE"/>
    <w:rPr>
      <w:rFonts w:eastAsia="MS Mincho"/>
      <w:sz w:val="20"/>
      <w:szCs w:val="20"/>
      <w:lang w:eastAsia="ja-JP"/>
    </w:rPr>
  </w:style>
  <w:style w:type="character" w:customStyle="1" w:styleId="FootnoteTextChar">
    <w:name w:val="Footnote Text Char"/>
    <w:link w:val="FootnoteText"/>
    <w:rsid w:val="001B49EE"/>
    <w:rPr>
      <w:rFonts w:eastAsia="MS Mincho"/>
      <w:lang w:eastAsia="ja-JP"/>
    </w:rPr>
  </w:style>
  <w:style w:type="character" w:styleId="FootnoteReference">
    <w:name w:val="footnote reference"/>
    <w:rsid w:val="001B49EE"/>
    <w:rPr>
      <w:vertAlign w:val="superscript"/>
    </w:rPr>
  </w:style>
  <w:style w:type="table" w:styleId="TableGrid">
    <w:name w:val="Table Grid"/>
    <w:basedOn w:val="TableNormal"/>
    <w:uiPriority w:val="59"/>
    <w:rsid w:val="00F2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5338"/>
    <w:pPr>
      <w:spacing w:before="100" w:beforeAutospacing="1" w:after="100" w:afterAutospacing="1"/>
    </w:pPr>
  </w:style>
  <w:style w:type="character" w:customStyle="1" w:styleId="HeaderChar">
    <w:name w:val="Header Char"/>
    <w:basedOn w:val="DefaultParagraphFont"/>
    <w:link w:val="Header"/>
    <w:uiPriority w:val="99"/>
    <w:rsid w:val="00492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31840">
      <w:bodyDiv w:val="1"/>
      <w:marLeft w:val="0"/>
      <w:marRight w:val="0"/>
      <w:marTop w:val="0"/>
      <w:marBottom w:val="0"/>
      <w:divBdr>
        <w:top w:val="none" w:sz="0" w:space="0" w:color="auto"/>
        <w:left w:val="none" w:sz="0" w:space="0" w:color="auto"/>
        <w:bottom w:val="none" w:sz="0" w:space="0" w:color="auto"/>
        <w:right w:val="none" w:sz="0" w:space="0" w:color="auto"/>
      </w:divBdr>
    </w:div>
    <w:div w:id="966006357">
      <w:bodyDiv w:val="1"/>
      <w:marLeft w:val="0"/>
      <w:marRight w:val="0"/>
      <w:marTop w:val="0"/>
      <w:marBottom w:val="0"/>
      <w:divBdr>
        <w:top w:val="none" w:sz="0" w:space="0" w:color="auto"/>
        <w:left w:val="none" w:sz="0" w:space="0" w:color="auto"/>
        <w:bottom w:val="none" w:sz="0" w:space="0" w:color="auto"/>
        <w:right w:val="none" w:sz="0" w:space="0" w:color="auto"/>
      </w:divBdr>
    </w:div>
    <w:div w:id="12965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2FBAE-1730-427D-9283-ECA7F8DB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Ban chØ ®¹o quèc gia phßng chèng §¹i dÞch cóm ë ng­êi</vt:lpstr>
    </vt:vector>
  </TitlesOfParts>
  <Company>Microsoft</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chØ ®¹o quèc gia phßng chèng §¹i dÞch cóm ë ng­êi</dc:title>
  <dc:subject/>
  <dc:creator>Mr.Tran Hung</dc:creator>
  <cp:keywords/>
  <cp:lastModifiedBy>PC</cp:lastModifiedBy>
  <cp:revision>33</cp:revision>
  <cp:lastPrinted>2023-09-27T06:32:00Z</cp:lastPrinted>
  <dcterms:created xsi:type="dcterms:W3CDTF">2023-09-08T05:56:00Z</dcterms:created>
  <dcterms:modified xsi:type="dcterms:W3CDTF">2023-09-27T07:02:00Z</dcterms:modified>
</cp:coreProperties>
</file>